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C2F9B" w14:textId="77777777" w:rsidR="00F03E92" w:rsidRDefault="00B872FA">
      <w:pPr>
        <w:rPr>
          <w:rFonts w:ascii="Arial" w:eastAsia="Arial" w:hAnsi="Arial"/>
          <w:b/>
          <w:sz w:val="36"/>
          <w:szCs w:val="36"/>
        </w:rPr>
      </w:pPr>
      <w:r>
        <w:rPr>
          <w:rFonts w:ascii="Arial" w:eastAsia="Arial" w:hAnsi="Arial"/>
          <w:b/>
          <w:sz w:val="36"/>
          <w:szCs w:val="36"/>
        </w:rPr>
        <w:t>Order Schedule 2 (Staff Transfer)</w:t>
      </w:r>
    </w:p>
    <w:p w14:paraId="739CBE1B" w14:textId="77777777" w:rsidR="00F03E92" w:rsidRDefault="00B872FA">
      <w:pPr>
        <w:rPr>
          <w:rFonts w:ascii="Arial" w:eastAsia="Arial" w:hAnsi="Arial"/>
          <w:sz w:val="24"/>
          <w:szCs w:val="24"/>
        </w:rPr>
      </w:pPr>
      <w:bookmarkStart w:id="0" w:name="_GoBack"/>
      <w:bookmarkEnd w:id="0"/>
      <w:r>
        <w:rPr>
          <w:rFonts w:ascii="Arial" w:eastAsia="Arial" w:hAnsi="Arial"/>
          <w:sz w:val="24"/>
          <w:szCs w:val="24"/>
        </w:rPr>
        <w:t>Clients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5F360AD1" w14:textId="77777777" w:rsidR="00F03E92" w:rsidRDefault="00B872FA">
      <w:pPr>
        <w:rPr>
          <w:rFonts w:ascii="Arial" w:eastAsia="Arial" w:hAnsi="Arial"/>
          <w:sz w:val="24"/>
          <w:szCs w:val="24"/>
        </w:rPr>
      </w:pPr>
      <w:r>
        <w:rPr>
          <w:rFonts w:ascii="Arial" w:eastAsia="Arial" w:hAnsi="Arial"/>
          <w:sz w:val="24"/>
          <w:szCs w:val="24"/>
        </w:rPr>
        <w:t>If there is a staff transfer from the Client on entry (1st generation) then Part A shall apply.</w:t>
      </w:r>
    </w:p>
    <w:p w14:paraId="3749DB41" w14:textId="77777777" w:rsidR="00F03E92" w:rsidRDefault="00B872FA">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276D1299" w14:textId="77777777" w:rsidR="00F03E92" w:rsidRDefault="00B872FA">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1E6F4416" w14:textId="77777777" w:rsidR="00F03E92" w:rsidRDefault="00B872FA">
      <w:pPr>
        <w:rPr>
          <w:rFonts w:ascii="Arial" w:eastAsia="Arial" w:hAnsi="Arial"/>
          <w:sz w:val="24"/>
          <w:szCs w:val="24"/>
        </w:rPr>
      </w:pPr>
      <w:r>
        <w:rPr>
          <w:rFonts w:ascii="Arial" w:eastAsia="Arial" w:hAnsi="Arial"/>
          <w:sz w:val="24"/>
          <w:szCs w:val="24"/>
        </w:rPr>
        <w:t>If either Part A and/or Part B apply, then consider whether Part D (Pensions) shall apply and the Client shall indicate on the Order Form which Annex shall apply (either D1 (CSPS), D2 (NHSPS), D3 (LGPS) or D4 (Other Schemes)). Part D pensions may also apply where there is not a TUPE transfer for example where the incumbent provider is successful.</w:t>
      </w:r>
    </w:p>
    <w:p w14:paraId="2D93C4ED" w14:textId="77777777" w:rsidR="00F03E92" w:rsidRDefault="00B872FA">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18F69623" w14:textId="77777777" w:rsidR="00F03E92" w:rsidRDefault="00B872FA">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Client Contract Details before signing to specify whether Parts A and/or B, or C and D apply to the Contract.</w:t>
      </w:r>
    </w:p>
    <w:p w14:paraId="46EA6E9E" w14:textId="77777777" w:rsidR="00F03E92" w:rsidRDefault="00B872FA">
      <w:pPr>
        <w:rPr>
          <w:rFonts w:ascii="Arial" w:eastAsia="Arial" w:hAnsi="Arial"/>
          <w:sz w:val="24"/>
          <w:szCs w:val="24"/>
        </w:rPr>
      </w:pPr>
      <w:r>
        <w:rPr>
          <w:rFonts w:ascii="Arial" w:eastAsia="Arial" w:hAnsi="Arial"/>
          <w:sz w:val="24"/>
          <w:szCs w:val="24"/>
        </w:rPr>
        <w:t>Part E (dealing with staff transfer on exit) shall apply to every Contract.</w:t>
      </w:r>
    </w:p>
    <w:p w14:paraId="2AA27C31" w14:textId="77777777" w:rsidR="00F03E92" w:rsidRDefault="00B872FA">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368320A5" w14:textId="77777777" w:rsidR="00F03E92" w:rsidRDefault="00F03E92">
      <w:pPr>
        <w:keepNext/>
        <w:pBdr>
          <w:top w:val="nil"/>
          <w:left w:val="nil"/>
          <w:bottom w:val="nil"/>
          <w:right w:val="nil"/>
          <w:between w:val="nil"/>
        </w:pBdr>
        <w:rPr>
          <w:rFonts w:ascii="Arial" w:eastAsia="Arial" w:hAnsi="Arial"/>
          <w:b/>
          <w:smallCaps/>
          <w:color w:val="000000"/>
          <w:sz w:val="24"/>
          <w:szCs w:val="24"/>
        </w:rPr>
      </w:pPr>
    </w:p>
    <w:p w14:paraId="5F88204C" w14:textId="77777777" w:rsidR="00F03E92" w:rsidRDefault="00B872FA">
      <w:pPr>
        <w:keepNext/>
        <w:numPr>
          <w:ilvl w:val="0"/>
          <w:numId w:val="13"/>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Definitions</w:t>
      </w:r>
    </w:p>
    <w:p w14:paraId="044BF2F5" w14:textId="77777777" w:rsidR="00F03E92" w:rsidRDefault="00B872FA">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F03E92" w14:paraId="468ED17C" w14:textId="77777777">
        <w:tc>
          <w:tcPr>
            <w:tcW w:w="2917" w:type="dxa"/>
          </w:tcPr>
          <w:p w14:paraId="70B45154" w14:textId="77777777" w:rsidR="00F03E92" w:rsidRDefault="00B872F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50A109C9" w14:textId="77777777" w:rsidR="00F03E92" w:rsidRDefault="00B872FA">
            <w:pPr>
              <w:tabs>
                <w:tab w:val="left" w:pos="-179"/>
                <w:tab w:val="left" w:pos="-9"/>
              </w:tabs>
              <w:spacing w:after="120"/>
              <w:ind w:left="17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4D01510A" w14:textId="77777777" w:rsidR="00F03E92" w:rsidRDefault="00F03E92">
            <w:pPr>
              <w:tabs>
                <w:tab w:val="left" w:pos="-179"/>
                <w:tab w:val="left" w:pos="-9"/>
              </w:tabs>
              <w:spacing w:after="120"/>
              <w:rPr>
                <w:rFonts w:ascii="Arial" w:eastAsia="Arial" w:hAnsi="Arial"/>
                <w:sz w:val="24"/>
                <w:szCs w:val="24"/>
              </w:rPr>
            </w:pPr>
          </w:p>
        </w:tc>
      </w:tr>
      <w:tr w:rsidR="00F03E92" w14:paraId="5EBAB1B9" w14:textId="77777777">
        <w:tc>
          <w:tcPr>
            <w:tcW w:w="2917" w:type="dxa"/>
          </w:tcPr>
          <w:p w14:paraId="70076E9E" w14:textId="77777777" w:rsidR="00F03E92" w:rsidRDefault="00B872F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14:paraId="682B84CE" w14:textId="77777777" w:rsidR="00F03E92" w:rsidRDefault="00B872FA">
            <w:pPr>
              <w:tabs>
                <w:tab w:val="left" w:pos="-179"/>
                <w:tab w:val="left" w:pos="-9"/>
              </w:tabs>
              <w:spacing w:after="120"/>
              <w:ind w:left="17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6892B1C5" w14:textId="77777777" w:rsidR="00F03E92" w:rsidRDefault="00B872FA">
            <w:pPr>
              <w:numPr>
                <w:ilvl w:val="1"/>
                <w:numId w:val="8"/>
              </w:numPr>
              <w:tabs>
                <w:tab w:val="left" w:pos="-576"/>
                <w:tab w:val="left" w:pos="144"/>
              </w:tabs>
              <w:spacing w:after="120"/>
              <w:ind w:hanging="545"/>
              <w:rPr>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F03E92" w14:paraId="6A661807" w14:textId="77777777">
        <w:tc>
          <w:tcPr>
            <w:tcW w:w="2917" w:type="dxa"/>
          </w:tcPr>
          <w:p w14:paraId="3B40FA46" w14:textId="77777777" w:rsidR="00F03E92" w:rsidRDefault="00F03E92">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46CE10C4" w14:textId="77777777" w:rsidR="00F03E92" w:rsidRDefault="00B872FA">
            <w:pPr>
              <w:numPr>
                <w:ilvl w:val="1"/>
                <w:numId w:val="8"/>
              </w:numPr>
              <w:tabs>
                <w:tab w:val="left" w:pos="-576"/>
                <w:tab w:val="left" w:pos="144"/>
              </w:tabs>
              <w:spacing w:after="120"/>
              <w:ind w:hanging="545"/>
              <w:rPr>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F03E92" w14:paraId="2CEBA95F" w14:textId="77777777">
        <w:tc>
          <w:tcPr>
            <w:tcW w:w="2917" w:type="dxa"/>
          </w:tcPr>
          <w:p w14:paraId="69B4A2CD" w14:textId="77777777" w:rsidR="00F03E92" w:rsidRDefault="00F03E92">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51D67FA4" w14:textId="77777777" w:rsidR="00F03E92" w:rsidRDefault="00B872FA">
            <w:pPr>
              <w:numPr>
                <w:ilvl w:val="1"/>
                <w:numId w:val="8"/>
              </w:numPr>
              <w:tabs>
                <w:tab w:val="left" w:pos="-576"/>
                <w:tab w:val="left" w:pos="144"/>
              </w:tabs>
              <w:spacing w:after="120"/>
              <w:ind w:hanging="545"/>
              <w:rPr>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F03E92" w14:paraId="160FF937" w14:textId="77777777">
        <w:tc>
          <w:tcPr>
            <w:tcW w:w="2917" w:type="dxa"/>
          </w:tcPr>
          <w:p w14:paraId="67CD5F7A" w14:textId="77777777" w:rsidR="00F03E92" w:rsidRDefault="00F03E92">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4CD4AD7A" w14:textId="77777777" w:rsidR="00F03E92" w:rsidRDefault="00B872FA">
            <w:pPr>
              <w:numPr>
                <w:ilvl w:val="1"/>
                <w:numId w:val="8"/>
              </w:numPr>
              <w:tabs>
                <w:tab w:val="left" w:pos="-576"/>
                <w:tab w:val="left" w:pos="144"/>
              </w:tabs>
              <w:spacing w:after="120"/>
              <w:ind w:hanging="545"/>
              <w:rPr>
                <w:sz w:val="24"/>
                <w:szCs w:val="24"/>
              </w:rPr>
            </w:pPr>
            <w:r>
              <w:rPr>
                <w:rFonts w:ascii="Arial" w:eastAsia="Arial" w:hAnsi="Arial"/>
                <w:sz w:val="24"/>
                <w:szCs w:val="24"/>
              </w:rPr>
              <w:t>compensation for less favourable treatment of part-time workers or fixed term employees;</w:t>
            </w:r>
          </w:p>
        </w:tc>
      </w:tr>
      <w:tr w:rsidR="00F03E92" w14:paraId="59C00634" w14:textId="77777777">
        <w:tc>
          <w:tcPr>
            <w:tcW w:w="2917" w:type="dxa"/>
          </w:tcPr>
          <w:p w14:paraId="7DD868ED" w14:textId="77777777" w:rsidR="00F03E92" w:rsidRDefault="00F03E92">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723E43E8" w14:textId="77777777" w:rsidR="00F03E92" w:rsidRDefault="00B872FA">
            <w:pPr>
              <w:numPr>
                <w:ilvl w:val="1"/>
                <w:numId w:val="8"/>
              </w:numPr>
              <w:tabs>
                <w:tab w:val="left" w:pos="-576"/>
                <w:tab w:val="left" w:pos="144"/>
              </w:tabs>
              <w:spacing w:after="120"/>
              <w:ind w:hanging="545"/>
              <w:rPr>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F03E92" w14:paraId="69381553" w14:textId="77777777">
        <w:tc>
          <w:tcPr>
            <w:tcW w:w="2917" w:type="dxa"/>
          </w:tcPr>
          <w:p w14:paraId="36BADA86" w14:textId="77777777" w:rsidR="00F03E92" w:rsidRDefault="00F03E92">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395E1428" w14:textId="77777777" w:rsidR="00F03E92" w:rsidRDefault="00B872FA">
            <w:pPr>
              <w:numPr>
                <w:ilvl w:val="1"/>
                <w:numId w:val="8"/>
              </w:numPr>
              <w:tabs>
                <w:tab w:val="left" w:pos="-576"/>
                <w:tab w:val="left" w:pos="144"/>
              </w:tabs>
              <w:spacing w:after="120"/>
              <w:ind w:hanging="545"/>
              <w:rPr>
                <w:i/>
                <w:sz w:val="24"/>
                <w:szCs w:val="24"/>
              </w:rPr>
            </w:pPr>
            <w:r>
              <w:rPr>
                <w:rFonts w:ascii="Arial" w:eastAsia="Arial" w:hAnsi="Arial"/>
                <w:sz w:val="24"/>
                <w:szCs w:val="24"/>
              </w:rPr>
              <w:t>employment claims whether in tort, contract or statute or otherwise;</w:t>
            </w:r>
          </w:p>
        </w:tc>
      </w:tr>
      <w:tr w:rsidR="00F03E92" w14:paraId="5AB78E65" w14:textId="77777777">
        <w:tc>
          <w:tcPr>
            <w:tcW w:w="2917" w:type="dxa"/>
          </w:tcPr>
          <w:p w14:paraId="27970658" w14:textId="77777777" w:rsidR="00F03E92" w:rsidRDefault="00F03E92">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67DB14BD" w14:textId="77777777" w:rsidR="00F03E92" w:rsidRDefault="00B872FA">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F03E92" w14:paraId="49176F01" w14:textId="77777777">
        <w:tc>
          <w:tcPr>
            <w:tcW w:w="2917" w:type="dxa"/>
          </w:tcPr>
          <w:p w14:paraId="4EDE9C92" w14:textId="77777777" w:rsidR="00F03E92" w:rsidRDefault="00B872F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Agency"</w:t>
            </w:r>
          </w:p>
        </w:tc>
        <w:tc>
          <w:tcPr>
            <w:tcW w:w="6109" w:type="dxa"/>
          </w:tcPr>
          <w:p w14:paraId="4D296BBF" w14:textId="77777777" w:rsidR="00F03E92" w:rsidRDefault="00B872F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Client before the Relevant Transfer Date that are the same as or substantially similar to the Services (or any part of the Services) and shall include any Subcontractor of such supplier (or any Subcontractor of any such Subcontractor);</w:t>
            </w:r>
          </w:p>
        </w:tc>
      </w:tr>
      <w:tr w:rsidR="00F03E92" w14:paraId="579EAE42" w14:textId="77777777">
        <w:trPr>
          <w:trHeight w:val="3560"/>
        </w:trPr>
        <w:tc>
          <w:tcPr>
            <w:tcW w:w="2917" w:type="dxa"/>
          </w:tcPr>
          <w:p w14:paraId="230A536E" w14:textId="77777777" w:rsidR="00F03E92" w:rsidRDefault="00B872F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14:paraId="5E2F632C" w14:textId="77777777" w:rsidR="00F03E92" w:rsidRDefault="00B872F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5AFC825F" w14:textId="77777777" w:rsidR="00F03E92" w:rsidRDefault="00B872F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24226C3A" w14:textId="77777777" w:rsidR="00F03E92" w:rsidRDefault="00B872F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Agency by the Client;</w:t>
            </w:r>
          </w:p>
        </w:tc>
      </w:tr>
      <w:tr w:rsidR="00F03E92" w14:paraId="38A51371" w14:textId="77777777">
        <w:trPr>
          <w:trHeight w:val="1824"/>
        </w:trPr>
        <w:tc>
          <w:tcPr>
            <w:tcW w:w="2917" w:type="dxa"/>
          </w:tcPr>
          <w:p w14:paraId="7D8FF4DC" w14:textId="77777777" w:rsidR="00F03E92" w:rsidRDefault="00B872F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16B1A8CA" w14:textId="77777777" w:rsidR="00F03E92" w:rsidRDefault="00B872F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F03E92" w14:paraId="1153D230" w14:textId="77777777">
        <w:tc>
          <w:tcPr>
            <w:tcW w:w="2917" w:type="dxa"/>
          </w:tcPr>
          <w:p w14:paraId="2FE7A986" w14:textId="77777777" w:rsidR="00F03E92" w:rsidRDefault="00B872F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655F3A7E" w14:textId="77777777" w:rsidR="00F03E92" w:rsidRDefault="00B872F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Client can end this contract) or 10.6 (When the Agency can end the contract);</w:t>
            </w:r>
          </w:p>
        </w:tc>
      </w:tr>
      <w:tr w:rsidR="00F03E92" w14:paraId="43090409" w14:textId="77777777">
        <w:tc>
          <w:tcPr>
            <w:tcW w:w="2917" w:type="dxa"/>
          </w:tcPr>
          <w:p w14:paraId="57B329D1" w14:textId="77777777" w:rsidR="00F03E92" w:rsidRDefault="00B872F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0F58217A" w14:textId="77777777" w:rsidR="00F03E92" w:rsidRDefault="00B872F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F03E92" w14:paraId="36947600" w14:textId="77777777">
        <w:tc>
          <w:tcPr>
            <w:tcW w:w="2917" w:type="dxa"/>
          </w:tcPr>
          <w:p w14:paraId="4BECA862" w14:textId="77777777" w:rsidR="00F03E92" w:rsidRDefault="00B872F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51048CA5" w14:textId="77777777" w:rsidR="00F03E92" w:rsidRDefault="00B872F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Agency or a Subcontractor was the Former Agency and there is no Relevant Transfer of the Fair Deal Employees because they remain continuously employed by the Agency (or Subcontractor), references to the Relevant Transfer Date shall become references to the Start Date;</w:t>
            </w:r>
          </w:p>
        </w:tc>
      </w:tr>
      <w:tr w:rsidR="00F03E92" w14:paraId="2BA2DC9B" w14:textId="77777777">
        <w:tc>
          <w:tcPr>
            <w:tcW w:w="2917" w:type="dxa"/>
          </w:tcPr>
          <w:p w14:paraId="787FB297" w14:textId="77777777" w:rsidR="00F03E92" w:rsidRDefault="00B872FA">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55F34DD4" w14:textId="77777777" w:rsidR="00F03E92" w:rsidRDefault="00B872FA">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Agency's Provisional Agency Personnel List or Agency's Final Agency Personnel List, as the case may be, such information as the Client may reasonably request (subject to all applicable provisions of the Data Protection Legislation), but including in an anonymised format:</w:t>
            </w:r>
          </w:p>
          <w:p w14:paraId="71FDAB55" w14:textId="77777777" w:rsidR="00F03E92" w:rsidRDefault="00B872FA">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F03E92" w14:paraId="413DF536" w14:textId="77777777">
        <w:tc>
          <w:tcPr>
            <w:tcW w:w="2917" w:type="dxa"/>
          </w:tcPr>
          <w:p w14:paraId="21F6028C" w14:textId="77777777" w:rsidR="00F03E92" w:rsidRDefault="00F03E9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5CC7F56" w14:textId="77777777" w:rsidR="00F03E92" w:rsidRDefault="00B872F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F03E92" w14:paraId="3118C715" w14:textId="77777777">
        <w:tc>
          <w:tcPr>
            <w:tcW w:w="2917" w:type="dxa"/>
          </w:tcPr>
          <w:p w14:paraId="00F4F2E9" w14:textId="77777777" w:rsidR="00F03E92" w:rsidRDefault="00F03E9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50178366" w14:textId="77777777" w:rsidR="00F03E92" w:rsidRDefault="00B872FA">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F03E92" w14:paraId="3D2F3208" w14:textId="77777777">
        <w:tc>
          <w:tcPr>
            <w:tcW w:w="2917" w:type="dxa"/>
          </w:tcPr>
          <w:p w14:paraId="1E9A4C91" w14:textId="77777777" w:rsidR="00F03E92" w:rsidRDefault="00F03E9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0782BA6" w14:textId="77777777" w:rsidR="00F03E92" w:rsidRDefault="00B872F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F03E92" w14:paraId="01A2577C" w14:textId="77777777">
        <w:tc>
          <w:tcPr>
            <w:tcW w:w="2917" w:type="dxa"/>
          </w:tcPr>
          <w:p w14:paraId="569F359F" w14:textId="77777777" w:rsidR="00F03E92" w:rsidRDefault="00F03E9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34D8F100" w14:textId="77777777" w:rsidR="00F03E92" w:rsidRDefault="00B872F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F03E92" w14:paraId="71CA07B2" w14:textId="77777777">
        <w:tc>
          <w:tcPr>
            <w:tcW w:w="2917" w:type="dxa"/>
          </w:tcPr>
          <w:p w14:paraId="4C02D24A" w14:textId="77777777" w:rsidR="00F03E92" w:rsidRDefault="00F03E9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34A3B1A" w14:textId="77777777" w:rsidR="00F03E92" w:rsidRDefault="00B872F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F03E92" w14:paraId="72F1B28B" w14:textId="77777777">
        <w:tc>
          <w:tcPr>
            <w:tcW w:w="2917" w:type="dxa"/>
          </w:tcPr>
          <w:p w14:paraId="6E961ACB" w14:textId="77777777" w:rsidR="00F03E92" w:rsidRDefault="00F03E9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0F8EC394" w14:textId="77777777" w:rsidR="00F03E92" w:rsidRDefault="00B872F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F03E92" w14:paraId="354E3525" w14:textId="77777777">
        <w:tc>
          <w:tcPr>
            <w:tcW w:w="2917" w:type="dxa"/>
          </w:tcPr>
          <w:p w14:paraId="3D5B7E06" w14:textId="77777777" w:rsidR="00F03E92" w:rsidRDefault="00F03E9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79FE8C02" w14:textId="77777777" w:rsidR="00F03E92" w:rsidRDefault="00B872F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F03E92" w14:paraId="4AFBDD15" w14:textId="77777777">
        <w:tc>
          <w:tcPr>
            <w:tcW w:w="2917" w:type="dxa"/>
          </w:tcPr>
          <w:p w14:paraId="14598F35" w14:textId="77777777" w:rsidR="00F03E92" w:rsidRDefault="00F03E92">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4AD791A9" w14:textId="77777777" w:rsidR="00F03E92" w:rsidRDefault="00B872F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F03E92" w14:paraId="2E1F95B5" w14:textId="77777777">
        <w:tc>
          <w:tcPr>
            <w:tcW w:w="2917" w:type="dxa"/>
          </w:tcPr>
          <w:p w14:paraId="3B5D3C8E" w14:textId="77777777" w:rsidR="00F03E92" w:rsidRDefault="00F03E92">
            <w:pPr>
              <w:pBdr>
                <w:top w:val="nil"/>
                <w:left w:val="nil"/>
                <w:bottom w:val="nil"/>
                <w:right w:val="nil"/>
                <w:between w:val="nil"/>
              </w:pBdr>
              <w:spacing w:before="120" w:after="120"/>
              <w:ind w:left="709"/>
              <w:rPr>
                <w:rFonts w:ascii="Arial" w:eastAsia="Arial" w:hAnsi="Arial"/>
                <w:b/>
                <w:color w:val="000000"/>
                <w:sz w:val="24"/>
                <w:szCs w:val="24"/>
              </w:rPr>
            </w:pPr>
          </w:p>
          <w:p w14:paraId="02E8E9D5" w14:textId="77777777" w:rsidR="00F03E92" w:rsidRDefault="00F03E92">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3C5F467A" w14:textId="77777777" w:rsidR="00F03E92" w:rsidRDefault="00B872F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F03E92" w14:paraId="55B63FD7" w14:textId="77777777">
        <w:tc>
          <w:tcPr>
            <w:tcW w:w="2917" w:type="dxa"/>
          </w:tcPr>
          <w:p w14:paraId="0CBF1401" w14:textId="77777777" w:rsidR="00F03E92" w:rsidRDefault="00B872F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"Agency's Final Agency Personnel List"</w:t>
            </w:r>
          </w:p>
        </w:tc>
        <w:tc>
          <w:tcPr>
            <w:tcW w:w="6109" w:type="dxa"/>
          </w:tcPr>
          <w:p w14:paraId="196F1646" w14:textId="77777777" w:rsidR="00F03E92" w:rsidRDefault="00B872F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Agency of all Agency Staff whose will transfer under the Employment Regulations on the Service Transfer Date;</w:t>
            </w:r>
          </w:p>
        </w:tc>
      </w:tr>
      <w:tr w:rsidR="00F03E92" w14:paraId="49F833F5" w14:textId="77777777">
        <w:tc>
          <w:tcPr>
            <w:tcW w:w="2917" w:type="dxa"/>
          </w:tcPr>
          <w:p w14:paraId="4BBBEEBA" w14:textId="77777777" w:rsidR="00F03E92" w:rsidRDefault="00B872F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"Agency's Provisional Agency Personnel List"</w:t>
            </w:r>
          </w:p>
        </w:tc>
        <w:tc>
          <w:tcPr>
            <w:tcW w:w="6109" w:type="dxa"/>
          </w:tcPr>
          <w:p w14:paraId="03C22453" w14:textId="77777777" w:rsidR="00F03E92" w:rsidRDefault="00B872FA">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Agency of all Agency Staff who are at the date of the list  wholly or mainly engaged in or assigned to the provision of the Services or any relevant part of the Services which it is envisaged as at the date of such list will no longer be provided by the Agency;</w:t>
            </w:r>
          </w:p>
        </w:tc>
      </w:tr>
      <w:tr w:rsidR="00F03E92" w14:paraId="7793BFCE" w14:textId="77777777">
        <w:tc>
          <w:tcPr>
            <w:tcW w:w="2917" w:type="dxa"/>
          </w:tcPr>
          <w:p w14:paraId="51EE137F" w14:textId="77777777" w:rsidR="00F03E92" w:rsidRDefault="00B872F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356ED2A4" w14:textId="77777777" w:rsidR="00F03E92" w:rsidRDefault="00B872F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F03E92" w14:paraId="35F53F38" w14:textId="77777777">
        <w:tc>
          <w:tcPr>
            <w:tcW w:w="2917" w:type="dxa"/>
          </w:tcPr>
          <w:p w14:paraId="7A32470E" w14:textId="77777777" w:rsidR="00F03E92" w:rsidRDefault="00B872F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Client Employees"</w:t>
            </w:r>
          </w:p>
        </w:tc>
        <w:tc>
          <w:tcPr>
            <w:tcW w:w="6109" w:type="dxa"/>
          </w:tcPr>
          <w:p w14:paraId="75DCE2C9" w14:textId="77777777" w:rsidR="00F03E92" w:rsidRDefault="00B872F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Client to whom the Employment Regulations will apply on the Relevant Transfer Date;</w:t>
            </w:r>
          </w:p>
        </w:tc>
      </w:tr>
      <w:tr w:rsidR="00F03E92" w14:paraId="44C65BD3" w14:textId="77777777">
        <w:tc>
          <w:tcPr>
            <w:tcW w:w="2917" w:type="dxa"/>
          </w:tcPr>
          <w:p w14:paraId="1C87071C" w14:textId="77777777" w:rsidR="00F03E92" w:rsidRDefault="00B872FA">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Agency Employees"</w:t>
            </w:r>
          </w:p>
        </w:tc>
        <w:tc>
          <w:tcPr>
            <w:tcW w:w="6109" w:type="dxa"/>
          </w:tcPr>
          <w:p w14:paraId="032886C1" w14:textId="77777777" w:rsidR="00F03E92" w:rsidRDefault="00B872FA">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Agency, those employees of the Former Agency to whom the Employment Regulations will apply on the Relevant Transfer Date.</w:t>
            </w:r>
          </w:p>
        </w:tc>
      </w:tr>
    </w:tbl>
    <w:p w14:paraId="08BD92F6" w14:textId="77777777" w:rsidR="00F03E92" w:rsidRDefault="00B872F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6BBBA1A9" w14:textId="77777777" w:rsidR="00F03E92" w:rsidRDefault="00B872FA">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a provision in this Schedule imposes any obligation on the Agency including (without limit) to comply with a requirement or provide an indemnity, undertaking or warranty, the Agency shall procure that each of its Subcontractors shall comply with such obligation and provide such indemnity, undertaking or warranty to CCS, the Client, Former Agency, Replacement Agency or Replacement Subcontractor, as the case may be and where the Subcontractor fails to satisfy any claims under such indemnities the Agency will be liable for satisfying any such claim as if it had provided the indemnity itself.</w:t>
      </w:r>
    </w:p>
    <w:p w14:paraId="1835B660" w14:textId="77777777" w:rsidR="00F03E92" w:rsidRDefault="00B872FA">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5FA23C97" w14:textId="77777777" w:rsidR="00F03E92" w:rsidRDefault="00B872FA">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6DFB6424" w14:textId="77777777" w:rsidR="00F03E92" w:rsidRDefault="00B872FA">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Client, which may, if given, be given on and subject to such terms as the Client may determine.</w:t>
      </w:r>
    </w:p>
    <w:p w14:paraId="603D9982" w14:textId="77777777" w:rsidR="00F03E92" w:rsidRDefault="00B872FA">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Third Party Beneficiary.  </w:t>
      </w:r>
    </w:p>
    <w:p w14:paraId="363707BD" w14:textId="77777777" w:rsidR="00F03E92" w:rsidRDefault="00B872F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Which parts of this Schedule apply</w:t>
      </w:r>
    </w:p>
    <w:p w14:paraId="7830ACA2" w14:textId="77777777" w:rsidR="00F03E92" w:rsidRDefault="00B872FA">
      <w:pPr>
        <w:ind w:left="357"/>
        <w:rPr>
          <w:rFonts w:ascii="Arial" w:eastAsia="Arial" w:hAnsi="Arial"/>
          <w:sz w:val="24"/>
          <w:szCs w:val="24"/>
        </w:rPr>
      </w:pPr>
      <w:r>
        <w:rPr>
          <w:rFonts w:ascii="Arial" w:eastAsia="Arial" w:hAnsi="Arial"/>
          <w:sz w:val="24"/>
          <w:szCs w:val="24"/>
        </w:rPr>
        <w:t>Only the following parts of this Schedule shall apply to this Order Contract:</w:t>
      </w:r>
    </w:p>
    <w:p w14:paraId="2A653C1F" w14:textId="77777777" w:rsidR="00F03E92" w:rsidRDefault="00F03E92">
      <w:pPr>
        <w:ind w:left="357"/>
        <w:rPr>
          <w:rFonts w:ascii="Arial" w:eastAsia="Arial" w:hAnsi="Arial"/>
          <w:sz w:val="24"/>
          <w:szCs w:val="24"/>
        </w:rPr>
      </w:pPr>
    </w:p>
    <w:p w14:paraId="08C04064" w14:textId="77777777" w:rsidR="00F03E92" w:rsidRDefault="00B872FA">
      <w:pPr>
        <w:pStyle w:val="Heading1"/>
        <w:keepNext/>
        <w:jc w:val="both"/>
        <w:rPr>
          <w:rFonts w:ascii="Arial" w:eastAsia="Arial" w:hAnsi="Arial" w:cs="Arial"/>
          <w:sz w:val="24"/>
          <w:szCs w:val="24"/>
        </w:rPr>
      </w:pPr>
      <w:r>
        <w:br w:type="page"/>
      </w:r>
      <w:r>
        <w:rPr>
          <w:rFonts w:ascii="Arial" w:eastAsia="Arial" w:hAnsi="Arial" w:cs="Arial"/>
          <w:sz w:val="24"/>
          <w:szCs w:val="24"/>
        </w:rPr>
        <w:lastRenderedPageBreak/>
        <w:t xml:space="preserve">Part A: Staff Transfer at the Start Date </w:t>
      </w:r>
    </w:p>
    <w:p w14:paraId="5272E89C" w14:textId="77777777" w:rsidR="00F03E92" w:rsidRDefault="00B872FA">
      <w:pPr>
        <w:pStyle w:val="Heading1"/>
        <w:keepNext/>
        <w:jc w:val="both"/>
        <w:rPr>
          <w:rFonts w:ascii="Arial" w:eastAsia="Arial" w:hAnsi="Arial" w:cs="Arial"/>
          <w:sz w:val="24"/>
          <w:szCs w:val="24"/>
        </w:rPr>
      </w:pPr>
      <w:r>
        <w:rPr>
          <w:rFonts w:ascii="Arial" w:eastAsia="Arial" w:hAnsi="Arial" w:cs="Arial"/>
          <w:sz w:val="24"/>
          <w:szCs w:val="24"/>
        </w:rPr>
        <w:t xml:space="preserve">Outsourcing from the Client </w:t>
      </w:r>
    </w:p>
    <w:p w14:paraId="1D528FED" w14:textId="77777777" w:rsidR="00F03E92" w:rsidRDefault="00B872FA">
      <w:pPr>
        <w:keepNext/>
        <w:numPr>
          <w:ilvl w:val="0"/>
          <w:numId w:val="16"/>
        </w:numPr>
        <w:pBdr>
          <w:top w:val="nil"/>
          <w:left w:val="nil"/>
          <w:bottom w:val="nil"/>
          <w:right w:val="nil"/>
          <w:between w:val="nil"/>
        </w:pBdr>
        <w:spacing w:before="120"/>
        <w:ind w:left="357" w:hanging="357"/>
        <w:rPr>
          <w:rFonts w:ascii="Arial" w:eastAsia="Arial" w:hAnsi="Arial"/>
          <w:b/>
          <w:color w:val="000000"/>
          <w:sz w:val="24"/>
          <w:szCs w:val="24"/>
        </w:rPr>
      </w:pPr>
      <w:bookmarkStart w:id="1" w:name="_heading=h.gjdgxs" w:colFirst="0" w:colLast="0"/>
      <w:bookmarkEnd w:id="1"/>
      <w:r>
        <w:rPr>
          <w:rFonts w:ascii="Arial" w:eastAsia="Arial" w:hAnsi="Arial"/>
          <w:b/>
          <w:color w:val="000000"/>
          <w:sz w:val="24"/>
          <w:szCs w:val="24"/>
        </w:rPr>
        <w:t>What is a relevant transfer</w:t>
      </w:r>
      <w:bookmarkStart w:id="2" w:name="bookmark=id.30j0zll" w:colFirst="0" w:colLast="0"/>
      <w:bookmarkEnd w:id="2"/>
    </w:p>
    <w:p w14:paraId="0368361E" w14:textId="77777777" w:rsidR="00F03E92" w:rsidRDefault="00B872FA">
      <w:pPr>
        <w:keepNext/>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Client and the Agency agree that:</w:t>
      </w:r>
    </w:p>
    <w:p w14:paraId="4FF0C728"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Client Employees; and</w:t>
      </w:r>
    </w:p>
    <w:p w14:paraId="63153474"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Client and the Transferring Client Employees (except in relation to any terms disapplied through operation of regulation 10(2) of the Employment Regulations) will have effect on and from the Relevant Transfer Date as if originally made between the Agency and/or any Sub-contractor and each such Transferring Client Employee.</w:t>
      </w:r>
    </w:p>
    <w:p w14:paraId="3F8A27B3" w14:textId="77777777" w:rsidR="00F03E92" w:rsidRDefault="00B872FA">
      <w:pPr>
        <w:numPr>
          <w:ilvl w:val="1"/>
          <w:numId w:val="16"/>
        </w:numPr>
        <w:pBdr>
          <w:top w:val="nil"/>
          <w:left w:val="nil"/>
          <w:bottom w:val="nil"/>
          <w:right w:val="nil"/>
          <w:between w:val="nil"/>
        </w:pBdr>
        <w:tabs>
          <w:tab w:val="left" w:pos="993"/>
          <w:tab w:val="left" w:pos="709"/>
        </w:tabs>
        <w:spacing w:before="120" w:after="120"/>
        <w:ind w:left="709" w:hanging="709"/>
        <w:rPr>
          <w:color w:val="000000"/>
          <w:sz w:val="24"/>
          <w:szCs w:val="24"/>
        </w:rPr>
      </w:pPr>
      <w:r>
        <w:rPr>
          <w:rFonts w:ascii="Arial" w:eastAsia="Arial" w:hAnsi="Arial"/>
          <w:color w:val="000000"/>
          <w:sz w:val="24"/>
          <w:szCs w:val="24"/>
        </w:rPr>
        <w:t>The Client shall comply with all its obligations under the Employment Regulations and shall perform and discharge all its obligations in respect of the Transferring Client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Client; and (ii) the Agency and/or any Subcontractor (as appropriate).</w:t>
      </w:r>
    </w:p>
    <w:p w14:paraId="3221C489" w14:textId="77777777" w:rsidR="00F03E92" w:rsidRDefault="00B872FA">
      <w:pPr>
        <w:keepNext/>
        <w:numPr>
          <w:ilvl w:val="0"/>
          <w:numId w:val="16"/>
        </w:numPr>
        <w:pBdr>
          <w:top w:val="nil"/>
          <w:left w:val="nil"/>
          <w:bottom w:val="nil"/>
          <w:right w:val="nil"/>
          <w:between w:val="nil"/>
        </w:pBdr>
        <w:spacing w:before="120"/>
        <w:rPr>
          <w:rFonts w:ascii="Arial" w:eastAsia="Arial" w:hAnsi="Arial"/>
          <w:b/>
          <w:color w:val="000000"/>
          <w:sz w:val="24"/>
          <w:szCs w:val="24"/>
        </w:rPr>
      </w:pPr>
      <w:bookmarkStart w:id="3" w:name="_heading=h.1fob9te" w:colFirst="0" w:colLast="0"/>
      <w:bookmarkEnd w:id="3"/>
      <w:r>
        <w:rPr>
          <w:rFonts w:ascii="Arial" w:eastAsia="Arial" w:hAnsi="Arial"/>
          <w:b/>
          <w:color w:val="000000"/>
          <w:sz w:val="24"/>
          <w:szCs w:val="24"/>
        </w:rPr>
        <w:t xml:space="preserve">Indemnities the Client must give </w:t>
      </w:r>
    </w:p>
    <w:p w14:paraId="547D92AF" w14:textId="77777777" w:rsidR="00F03E92" w:rsidRDefault="00B872FA">
      <w:pPr>
        <w:numPr>
          <w:ilvl w:val="1"/>
          <w:numId w:val="16"/>
        </w:numPr>
        <w:pBdr>
          <w:top w:val="nil"/>
          <w:left w:val="nil"/>
          <w:bottom w:val="nil"/>
          <w:right w:val="nil"/>
          <w:between w:val="nil"/>
        </w:pBdr>
        <w:tabs>
          <w:tab w:val="left" w:pos="993"/>
        </w:tabs>
        <w:spacing w:before="120" w:after="120"/>
        <w:rPr>
          <w:color w:val="000000"/>
          <w:sz w:val="24"/>
          <w:szCs w:val="24"/>
        </w:rPr>
      </w:pPr>
      <w:bookmarkStart w:id="4" w:name="_heading=h.3znysh7" w:colFirst="0" w:colLast="0"/>
      <w:bookmarkEnd w:id="4"/>
      <w:r>
        <w:rPr>
          <w:rFonts w:ascii="Arial" w:eastAsia="Arial" w:hAnsi="Arial"/>
          <w:color w:val="000000"/>
          <w:sz w:val="24"/>
          <w:szCs w:val="24"/>
        </w:rPr>
        <w:t xml:space="preserve">Subject to Paragraph 2.2, the Client shall indemnify the Agency and any Subcontractor against any Employee Liabilities arising from or as a result of: </w:t>
      </w:r>
    </w:p>
    <w:p w14:paraId="70713863"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 any act or omission by the Client in respect of any Transferring Client Employee or any appropriate employee representative (as defined in the Employment Regulations) of any Transferring Client Employee occurring before the Relevant Transfer Date; </w:t>
      </w:r>
    </w:p>
    <w:p w14:paraId="428D0E9F"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Client before the Relevant Transfer Date of:</w:t>
      </w:r>
    </w:p>
    <w:p w14:paraId="3876CFE4" w14:textId="77777777" w:rsidR="00F03E92" w:rsidRDefault="00B872F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Client Employees; and/or </w:t>
      </w:r>
    </w:p>
    <w:p w14:paraId="41122768" w14:textId="77777777" w:rsidR="00F03E92" w:rsidRDefault="00B872F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Client Employees which the Client is contractually bound to honour;</w:t>
      </w:r>
    </w:p>
    <w:p w14:paraId="707EA8DB"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by any trade union or other body or person representing the Transferring Client Employees arising from or connected with any failure by the Client to comply with any legal </w:t>
      </w:r>
      <w:r>
        <w:rPr>
          <w:rFonts w:ascii="Arial" w:eastAsia="Arial" w:hAnsi="Arial"/>
          <w:color w:val="000000"/>
          <w:sz w:val="24"/>
          <w:szCs w:val="24"/>
        </w:rPr>
        <w:lastRenderedPageBreak/>
        <w:t>obligation to such trade union, body or person arising before the Relevant Transfer Date;</w:t>
      </w:r>
    </w:p>
    <w:p w14:paraId="4620BEDD"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7146EDF0" w14:textId="77777777" w:rsidR="00F03E92" w:rsidRDefault="00B872F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Client Employee, to the extent that the proceeding, claim or demand by HMRC or other statutory authority relates to financial obligations arising before the Relevant Transfer Date; and</w:t>
      </w:r>
    </w:p>
    <w:p w14:paraId="4922FF3B" w14:textId="77777777" w:rsidR="00F03E92" w:rsidRDefault="00B872F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Client Employee and in respect of whom it is later alleged or determined that the Employment Regulations applied so as to transfer his/her employment from the Client to the Agency and/or any Subcontractor as appropriate, to the extent that the proceeding, claim or demand by the HMRC or other statutory authority relates to financial obligations arising before the Relevant Transfer Date.</w:t>
      </w:r>
    </w:p>
    <w:p w14:paraId="5EA65BC4"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Client to discharge, or procure the discharge of, all wages, salaries and all other benefits and all PAYE tax deductions and national insurance contributions relating to the Transferring Client Employees arising before the Relevant Transfer Date;</w:t>
      </w:r>
    </w:p>
    <w:p w14:paraId="2F1B462C"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Client other than a Transferring Client Employee for whom it is alleged the Agency and/or any Subcontractor as appropriate may be liable by virtue of the Employment Regulations and/or the Acquired Rights Directive; and</w:t>
      </w:r>
    </w:p>
    <w:p w14:paraId="445FC2E7"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Client Employee or any appropriate employee representative (as defined in the Employment Regulations) of any Transferring Client Employee relating to any act or omission of the Client in relation to its obligations under regulation 13 of the Employment Regulations, except to the extent that the liability arises from the failure by the Agency or any Subcontractor to comply with regulation 13(4) of the Employment Regulations.</w:t>
      </w:r>
    </w:p>
    <w:p w14:paraId="28C4E53F" w14:textId="77777777" w:rsidR="00F03E92" w:rsidRDefault="00B872FA">
      <w:pPr>
        <w:numPr>
          <w:ilvl w:val="1"/>
          <w:numId w:val="16"/>
        </w:numPr>
        <w:pBdr>
          <w:top w:val="nil"/>
          <w:left w:val="nil"/>
          <w:bottom w:val="nil"/>
          <w:right w:val="nil"/>
          <w:between w:val="nil"/>
        </w:pBdr>
        <w:tabs>
          <w:tab w:val="left" w:pos="993"/>
        </w:tabs>
        <w:spacing w:before="120" w:after="120"/>
        <w:rPr>
          <w:color w:val="000000"/>
          <w:sz w:val="24"/>
          <w:szCs w:val="24"/>
        </w:rPr>
      </w:pPr>
      <w:bookmarkStart w:id="6" w:name="_heading=h.tyjcwt" w:colFirst="0" w:colLast="0"/>
      <w:bookmarkEnd w:id="6"/>
      <w:r>
        <w:rPr>
          <w:rFonts w:ascii="Arial" w:eastAsia="Arial" w:hAnsi="Arial"/>
          <w:color w:val="000000"/>
          <w:sz w:val="24"/>
          <w:szCs w:val="24"/>
        </w:rPr>
        <w:t xml:space="preserve">The indemnities in Paragraph 2.1 shall not apply to the extent that the Employee Liabilities arise or are attributable to an act or omission of the Agency or any Subcontractor whether occurring or having its origin before, on or after the Relevant Transfer Date including any Employee Liabilities: </w:t>
      </w:r>
    </w:p>
    <w:p w14:paraId="249B66BF"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Client Employee before the Relevant Transfer Date on account of substantial detrimental changes to his/her working conditions proposed by the Agency and/or any Subcontractor to occur in the period from (and including) the Relevant Transfer Date; or</w:t>
      </w:r>
    </w:p>
    <w:p w14:paraId="78C18473"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failure by the Agency or any Subcontractor to comply with its obligations under the Employment Regulations.</w:t>
      </w:r>
    </w:p>
    <w:p w14:paraId="33033287" w14:textId="77777777" w:rsidR="00F03E92" w:rsidRDefault="00F03E92">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1CB63D89" w14:textId="77777777" w:rsidR="00F03E92" w:rsidRDefault="00B872FA">
      <w:pPr>
        <w:keepNext/>
        <w:numPr>
          <w:ilvl w:val="1"/>
          <w:numId w:val="16"/>
        </w:numPr>
        <w:pBdr>
          <w:top w:val="nil"/>
          <w:left w:val="nil"/>
          <w:bottom w:val="nil"/>
          <w:right w:val="nil"/>
          <w:between w:val="nil"/>
        </w:pBdr>
        <w:tabs>
          <w:tab w:val="left" w:pos="993"/>
        </w:tabs>
        <w:spacing w:before="120" w:after="120"/>
        <w:rPr>
          <w:color w:val="000000"/>
          <w:sz w:val="24"/>
          <w:szCs w:val="24"/>
        </w:rPr>
      </w:pPr>
      <w:bookmarkStart w:id="7" w:name="_heading=h.3dy6vkm" w:colFirst="0" w:colLast="0"/>
      <w:bookmarkEnd w:id="7"/>
      <w:r>
        <w:rPr>
          <w:rFonts w:ascii="Arial" w:eastAsia="Arial" w:hAnsi="Arial"/>
          <w:color w:val="000000"/>
          <w:sz w:val="24"/>
          <w:szCs w:val="24"/>
        </w:rPr>
        <w:t>If any person who is not identified by the Client as a Transferring Client Employee claims, or it is determined in relation to any person who is not identified by the Client as a Transferring Client Employee, that his/her contract of employment has been transferred from the Client to the Agency and/or any Subcontractor pursuant to the Employment Regulations or the Acquired Rights Directive then:</w:t>
      </w:r>
    </w:p>
    <w:p w14:paraId="1663781B"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Agency shall, or shall procure that the Subcontractor shall, within 5 Working Days of becoming aware of that fact, notify the Client in writing; and</w:t>
      </w:r>
    </w:p>
    <w:p w14:paraId="0103544B"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Client may offer (or may procure that a third party may offer) employment to such person, or take such other reasonable steps as the Client considers appropriate to deal with the matter provided always that such steps are in compliance with Law, within 15 Working Days of receipt of notice from the Agency and/or any Subcontractor.</w:t>
      </w:r>
    </w:p>
    <w:p w14:paraId="77C5625C" w14:textId="77777777" w:rsidR="00F03E92" w:rsidRDefault="00F03E92">
      <w:pPr>
        <w:pBdr>
          <w:top w:val="nil"/>
          <w:left w:val="nil"/>
          <w:bottom w:val="nil"/>
          <w:right w:val="nil"/>
          <w:between w:val="nil"/>
        </w:pBdr>
        <w:spacing w:before="120" w:after="120"/>
        <w:ind w:left="2214" w:hanging="1080"/>
        <w:rPr>
          <w:rFonts w:ascii="Arial" w:eastAsia="Arial" w:hAnsi="Arial"/>
          <w:color w:val="000000"/>
          <w:sz w:val="24"/>
          <w:szCs w:val="24"/>
        </w:rPr>
      </w:pPr>
    </w:p>
    <w:p w14:paraId="6A5B6E90" w14:textId="77777777" w:rsidR="00F03E92" w:rsidRDefault="00B872FA">
      <w:pPr>
        <w:keepNext/>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 offer referred to in Paragraph 2.3.2 is accepted, or if the situation has otherwise been resolved by the Client, the Agency shall, or shall procure that a Subcontractor shall, immediately release the person from his/her employment or alleged employment;</w:t>
      </w:r>
    </w:p>
    <w:p w14:paraId="50AD7B87" w14:textId="77777777" w:rsidR="00F03E92" w:rsidRDefault="00B872FA">
      <w:pPr>
        <w:keepNext/>
        <w:numPr>
          <w:ilvl w:val="1"/>
          <w:numId w:val="16"/>
        </w:numPr>
        <w:pBdr>
          <w:top w:val="nil"/>
          <w:left w:val="nil"/>
          <w:bottom w:val="nil"/>
          <w:right w:val="nil"/>
          <w:between w:val="nil"/>
        </w:pBdr>
        <w:tabs>
          <w:tab w:val="left" w:pos="993"/>
        </w:tabs>
        <w:spacing w:before="120" w:after="120"/>
        <w:rPr>
          <w:color w:val="000000"/>
          <w:sz w:val="24"/>
          <w:szCs w:val="24"/>
        </w:rPr>
      </w:pPr>
      <w:bookmarkStart w:id="10" w:name="_heading=h.2s8eyo1" w:colFirst="0" w:colLast="0"/>
      <w:bookmarkEnd w:id="10"/>
      <w:r>
        <w:rPr>
          <w:rFonts w:ascii="Arial" w:eastAsia="Arial" w:hAnsi="Arial"/>
          <w:color w:val="000000"/>
          <w:sz w:val="24"/>
          <w:szCs w:val="24"/>
        </w:rPr>
        <w:t xml:space="preserve">If by the end of the 15 Working Day period referred to in Paragraph 2.3.2: </w:t>
      </w:r>
    </w:p>
    <w:p w14:paraId="2A68D57E"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12D30863"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44F567A0"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5953EAB" w14:textId="77777777" w:rsidR="00F03E92" w:rsidRDefault="00B872FA">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Agency and/or any Subcontractor may within 5 Working Days give notice to terminate the employment or alleged employment of such person. </w:t>
      </w:r>
    </w:p>
    <w:p w14:paraId="1991DBEC" w14:textId="77777777" w:rsidR="00F03E92" w:rsidRDefault="00B872FA">
      <w:pPr>
        <w:keepNext/>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the Agency and/or any Subcontractor acting in accordance with the provisions of Paragraphs 2.3  to 2.5  and in accordance with all applicable proper employment procedures set out in applicable Law and subject also to Paragraph 2.7, the Client will indemnify the Agency and/or the relevant Subcontractor against all Employee Liabilities arising out of the termination of the employment pursuant to the provisions of Paragraph 2.5 provided that the Agency takes, or procures that the Subcontractor takes, all reasonable steps to minimise any such Employee Liabilities. </w:t>
      </w:r>
    </w:p>
    <w:p w14:paraId="0BAEB040" w14:textId="77777777" w:rsidR="00F03E92" w:rsidRDefault="00B872FA">
      <w:pPr>
        <w:keepNext/>
        <w:numPr>
          <w:ilvl w:val="1"/>
          <w:numId w:val="16"/>
        </w:numPr>
        <w:pBdr>
          <w:top w:val="nil"/>
          <w:left w:val="nil"/>
          <w:bottom w:val="nil"/>
          <w:right w:val="nil"/>
          <w:between w:val="nil"/>
        </w:pBdr>
        <w:tabs>
          <w:tab w:val="left" w:pos="993"/>
        </w:tabs>
        <w:spacing w:before="120" w:after="120"/>
        <w:rPr>
          <w:color w:val="000000"/>
          <w:sz w:val="24"/>
          <w:szCs w:val="24"/>
        </w:rPr>
      </w:pPr>
      <w:bookmarkStart w:id="11" w:name="_heading=h.17dp8vu" w:colFirst="0" w:colLast="0"/>
      <w:bookmarkEnd w:id="11"/>
      <w:r>
        <w:rPr>
          <w:rFonts w:ascii="Arial" w:eastAsia="Arial" w:hAnsi="Arial"/>
          <w:color w:val="000000"/>
          <w:sz w:val="24"/>
          <w:szCs w:val="24"/>
        </w:rPr>
        <w:t xml:space="preserve">The indemnity in Paragraph 2.6: </w:t>
      </w:r>
    </w:p>
    <w:p w14:paraId="47AC2D9D"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335EB9E0" w14:textId="77777777" w:rsidR="00F03E92" w:rsidRDefault="00B872F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540D980C" w14:textId="77777777" w:rsidR="00F03E92" w:rsidRDefault="00B872F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w:t>
      </w:r>
      <w:r>
        <w:rPr>
          <w:rFonts w:ascii="Arial" w:eastAsia="Arial" w:hAnsi="Arial"/>
          <w:color w:val="000000"/>
          <w:sz w:val="24"/>
          <w:szCs w:val="24"/>
        </w:rPr>
        <w:lastRenderedPageBreak/>
        <w:t xml:space="preserve">reassignment, marriage or civil partnership, pregnancy and maternity or sexual orientation, religion or belief; or </w:t>
      </w:r>
    </w:p>
    <w:p w14:paraId="288EDDC0" w14:textId="77777777" w:rsidR="00F03E92" w:rsidRDefault="00B872F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0BDDDCFB" w14:textId="77777777" w:rsidR="00F03E92" w:rsidRDefault="00B872FA">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Agency and/or any Subcontractor; or</w:t>
      </w:r>
    </w:p>
    <w:p w14:paraId="59732E92" w14:textId="77777777" w:rsidR="00F03E92" w:rsidRDefault="00B872F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Agency and/or any Subcontractor neglected to follow a fair dismissal procedure; and </w:t>
      </w:r>
    </w:p>
    <w:p w14:paraId="32CE8961"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Agency and/or any Subcontractor (as appropriate) to the Client within 6 months of the Start Date </w:t>
      </w:r>
    </w:p>
    <w:p w14:paraId="38792F1F" w14:textId="77777777" w:rsidR="00F03E92" w:rsidRDefault="00B872FA">
      <w:pPr>
        <w:numPr>
          <w:ilvl w:val="1"/>
          <w:numId w:val="16"/>
        </w:numPr>
        <w:pBdr>
          <w:top w:val="nil"/>
          <w:left w:val="nil"/>
          <w:bottom w:val="nil"/>
          <w:right w:val="nil"/>
          <w:between w:val="nil"/>
        </w:pBdr>
        <w:tabs>
          <w:tab w:val="left" w:pos="993"/>
        </w:tabs>
        <w:spacing w:before="120" w:after="120"/>
        <w:rPr>
          <w:color w:val="000000"/>
          <w:sz w:val="24"/>
          <w:szCs w:val="24"/>
        </w:rPr>
      </w:pPr>
      <w:bookmarkStart w:id="12" w:name="_heading=h.3rdcrjn" w:colFirst="0" w:colLast="0"/>
      <w:bookmarkEnd w:id="12"/>
      <w:r>
        <w:rPr>
          <w:rFonts w:ascii="Arial" w:eastAsia="Arial" w:hAnsi="Arial"/>
          <w:color w:val="000000"/>
          <w:sz w:val="24"/>
          <w:szCs w:val="24"/>
        </w:rPr>
        <w:t>If any such person as is referred to in Paragraph 2.3 is neither re-employed by the Client nor dismissed by the Agency and/or any Subcontractor within the time scales set out in Paragraph 2.5, such person shall be treated as having transferred to the Agency and/or any Subcontractor and the Agency shall, or shall procure that the relevant Subcontractor shall,  comply with such obligations as may be imposed upon it under applicable Law.</w:t>
      </w:r>
    </w:p>
    <w:p w14:paraId="1C118CC9" w14:textId="77777777" w:rsidR="00F03E92" w:rsidRDefault="00B872F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26in1rg" w:colFirst="0" w:colLast="0"/>
      <w:bookmarkEnd w:id="13"/>
      <w:r>
        <w:rPr>
          <w:rFonts w:ascii="Arial" w:eastAsia="Arial" w:hAnsi="Arial"/>
          <w:b/>
          <w:color w:val="000000"/>
          <w:sz w:val="24"/>
          <w:szCs w:val="24"/>
        </w:rPr>
        <w:t>Indemnities the Agency must give and its obligations</w:t>
      </w:r>
    </w:p>
    <w:p w14:paraId="6852AA4C" w14:textId="77777777" w:rsidR="00F03E92" w:rsidRDefault="00B872FA">
      <w:pPr>
        <w:numPr>
          <w:ilvl w:val="1"/>
          <w:numId w:val="16"/>
        </w:numPr>
        <w:pBdr>
          <w:top w:val="nil"/>
          <w:left w:val="nil"/>
          <w:bottom w:val="nil"/>
          <w:right w:val="nil"/>
          <w:between w:val="nil"/>
        </w:pBdr>
        <w:tabs>
          <w:tab w:val="left" w:pos="993"/>
        </w:tabs>
        <w:spacing w:before="120" w:after="120"/>
        <w:rPr>
          <w:color w:val="000000"/>
          <w:sz w:val="24"/>
          <w:szCs w:val="24"/>
        </w:rPr>
      </w:pPr>
      <w:bookmarkStart w:id="14" w:name="_heading=h.lnxbz9" w:colFirst="0" w:colLast="0"/>
      <w:bookmarkEnd w:id="14"/>
      <w:r>
        <w:rPr>
          <w:rFonts w:ascii="Arial" w:eastAsia="Arial" w:hAnsi="Arial"/>
          <w:color w:val="000000"/>
          <w:sz w:val="24"/>
          <w:szCs w:val="24"/>
        </w:rPr>
        <w:t xml:space="preserve">Subject to Paragraph 3.2, the Agency shall indemnify the Client against any Employee Liabilities arising from or as a result of: </w:t>
      </w:r>
    </w:p>
    <w:p w14:paraId="465C170D"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Agency or any Subcontractor in respect of any Transferring Client Employee or any appropriate employee representative (as defined in the Employment Regulations) of any Transferring Client Employee whether occurring before, on or after the Relevant Transfer Date; </w:t>
      </w:r>
    </w:p>
    <w:p w14:paraId="55ED27B6"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Agency or any Subcontractor on or after the Relevant Transfer Date of:</w:t>
      </w:r>
    </w:p>
    <w:p w14:paraId="061950BB" w14:textId="77777777" w:rsidR="00F03E92" w:rsidRDefault="00B872F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Client Employees; and/or </w:t>
      </w:r>
    </w:p>
    <w:p w14:paraId="143AC0B8" w14:textId="77777777" w:rsidR="00F03E92" w:rsidRDefault="00B872F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Client Employees which the Agency or any Subcontractor is contractually bound to honour;</w:t>
      </w:r>
    </w:p>
    <w:p w14:paraId="2D0021D2"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Client Employees arising from or connected with any failure by the Agency or any Subcontractor to comply with any legal obligation to such trade union, body or person arising on or after the Relevant Transfer Date;</w:t>
      </w:r>
    </w:p>
    <w:p w14:paraId="791E39FF"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proposal by the Agency or a Subcontractor made before the Relevant Transfer Date to make changes to the terms and conditions of employment or working conditions of any Transferring Client Employees to their material detriment on or after their transfer to the Agency or the relevant Subcontractor (as the case may be) on the Relevant Transfer Date, or to change the terms and conditions of employment or working conditions of any person who would have been a Transferring Client Employee but for their resignation (or decision to treat their employment as terminated under regulation 4(9) of the Employment Regulations) before the Relevant Transfer Date as a result of or for a reason connected to such proposed changes; </w:t>
      </w:r>
    </w:p>
    <w:p w14:paraId="17A3DB22"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Agency or any Subcontractor to, or in respect of, any Transferring Client Employee before the Relevant Transfer Date regarding the Relevant Transfer which has not been agreed in advance with the Client in writing;</w:t>
      </w:r>
    </w:p>
    <w:p w14:paraId="041A659F"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3B93612" w14:textId="77777777" w:rsidR="00F03E92" w:rsidRDefault="00B872F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Client Employee, to the extent that the proceeding, claim or demand by HMRC or other statutory authority relates to financial obligations arising on or after the Relevant Transfer Date; and</w:t>
      </w:r>
    </w:p>
    <w:p w14:paraId="735BF194" w14:textId="77777777" w:rsidR="00F03E92" w:rsidRDefault="00B872F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Client Employee, and in respect of whom it is later alleged or determined that the Employment Regulations applied so as to transfer his/her employment from the Client to the Agency or a Subcontractor, to the extent that the proceeding, claim or demand by HMRC or other statutory authority relates to financial obligations arising on or after the Relevant Transfer Date;</w:t>
      </w:r>
    </w:p>
    <w:p w14:paraId="294FBEF1"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Agency or any Subcontractor to discharge or procure the discharge of all wages, salaries and all other benefits and all PAYE tax deductions and national insurance contributions relating to the Transferring Author Client ity Employees in respect of the period from (and including) the Relevant Transfer Date; </w:t>
      </w:r>
    </w:p>
    <w:p w14:paraId="735CE6E9"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Client Employee or any appropriate employee representative (as defined in the Employment Regulations) of any Transferring Client Employee relating to any act or omission of the Agency or any Subcontractor in relation to their obligations under regulation 13 of the Employment Regulations, except to the extent that the liability arises from the Client’s failure to comply with its </w:t>
      </w:r>
      <w:r>
        <w:rPr>
          <w:rFonts w:ascii="Arial" w:eastAsia="Arial" w:hAnsi="Arial"/>
          <w:color w:val="000000"/>
          <w:sz w:val="24"/>
          <w:szCs w:val="24"/>
        </w:rPr>
        <w:lastRenderedPageBreak/>
        <w:t>obligations under regulation 13 of the Employment Regulations; and</w:t>
      </w:r>
    </w:p>
    <w:p w14:paraId="4E135DCC"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Agency or any Sub-contractor to comply with its obligations under paragraph 2.8 above.</w:t>
      </w:r>
    </w:p>
    <w:p w14:paraId="58023D57" w14:textId="77777777" w:rsidR="00F03E92" w:rsidRDefault="00B872FA">
      <w:pPr>
        <w:numPr>
          <w:ilvl w:val="1"/>
          <w:numId w:val="16"/>
        </w:numPr>
        <w:pBdr>
          <w:top w:val="nil"/>
          <w:left w:val="nil"/>
          <w:bottom w:val="nil"/>
          <w:right w:val="nil"/>
          <w:between w:val="nil"/>
        </w:pBdr>
        <w:tabs>
          <w:tab w:val="left" w:pos="993"/>
        </w:tabs>
        <w:spacing w:before="120" w:after="120"/>
        <w:rPr>
          <w:color w:val="000000"/>
          <w:sz w:val="24"/>
          <w:szCs w:val="24"/>
        </w:rPr>
      </w:pPr>
      <w:bookmarkStart w:id="15" w:name="_heading=h.35nkun2"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Client whether occurring or having its origin before, on or after the Relevant Transfer Date including, without limitation, any Employee Liabilities arising from the Client's failure to comply with its obligations under the Employment Regulations.</w:t>
      </w:r>
    </w:p>
    <w:p w14:paraId="68F81176" w14:textId="77777777" w:rsidR="00F03E92" w:rsidRDefault="00B872FA">
      <w:pPr>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Client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Client and the Agency.</w:t>
      </w:r>
    </w:p>
    <w:p w14:paraId="0FC2DA6D" w14:textId="77777777" w:rsidR="00F03E92" w:rsidRDefault="00B872F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Information the Agency must provide</w:t>
      </w:r>
    </w:p>
    <w:p w14:paraId="4142330E" w14:textId="77777777" w:rsidR="00F03E92" w:rsidRDefault="00B872FA">
      <w:pPr>
        <w:ind w:left="709" w:hanging="709"/>
        <w:rPr>
          <w:rFonts w:ascii="Arial" w:eastAsia="Arial" w:hAnsi="Arial"/>
          <w:sz w:val="24"/>
          <w:szCs w:val="24"/>
        </w:rPr>
      </w:pPr>
      <w:r>
        <w:rPr>
          <w:rFonts w:ascii="Arial" w:eastAsia="Arial" w:hAnsi="Arial"/>
          <w:sz w:val="24"/>
          <w:szCs w:val="24"/>
        </w:rPr>
        <w:t>4.1    The Agency shall, and shall procure that each Subcontractor shall, promptly provide to the Client in writing such information as is necessary to enable the Client to carry out its duties under regulation 13 of the Employment Regulations. The Client shall promptly provide to the Agency and any Subcontractor in writing such information as is necessary to enable the Agency and any Subcontractor to carry out their respective duties under regulation 13 of the Employment Regulations.</w:t>
      </w:r>
    </w:p>
    <w:p w14:paraId="23AD876A" w14:textId="77777777" w:rsidR="00F03E92" w:rsidRDefault="00B872F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Cabinet Office requirements</w:t>
      </w:r>
    </w:p>
    <w:p w14:paraId="5330B37D" w14:textId="77777777" w:rsidR="00F03E92" w:rsidRDefault="00B872FA">
      <w:pPr>
        <w:numPr>
          <w:ilvl w:val="1"/>
          <w:numId w:val="16"/>
        </w:numPr>
        <w:pBdr>
          <w:top w:val="nil"/>
          <w:left w:val="nil"/>
          <w:bottom w:val="nil"/>
          <w:right w:val="nil"/>
          <w:between w:val="nil"/>
        </w:pBdr>
        <w:tabs>
          <w:tab w:val="left" w:pos="993"/>
        </w:tabs>
        <w:spacing w:before="120" w:after="120"/>
        <w:rPr>
          <w:color w:val="000000"/>
          <w:sz w:val="24"/>
          <w:szCs w:val="24"/>
        </w:rPr>
      </w:pPr>
      <w:bookmarkStart w:id="16" w:name="_heading=h.1ksv4uv"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Agency of employees whose employment begins after the Relevant Transfer Date, and the Agency undertakes to treat such employees in accordance with the provisions of the Principles of Good Employment Practice.</w:t>
      </w:r>
    </w:p>
    <w:p w14:paraId="0E62B547" w14:textId="77777777" w:rsidR="00F03E92" w:rsidRDefault="00B872FA">
      <w:pPr>
        <w:numPr>
          <w:ilvl w:val="1"/>
          <w:numId w:val="16"/>
        </w:numPr>
        <w:pBdr>
          <w:top w:val="nil"/>
          <w:left w:val="nil"/>
          <w:bottom w:val="nil"/>
          <w:right w:val="nil"/>
          <w:between w:val="nil"/>
        </w:pBdr>
        <w:tabs>
          <w:tab w:val="left" w:pos="993"/>
        </w:tabs>
        <w:spacing w:before="120" w:after="120"/>
        <w:rPr>
          <w:color w:val="000000"/>
          <w:sz w:val="24"/>
          <w:szCs w:val="24"/>
        </w:rPr>
      </w:pPr>
      <w:bookmarkStart w:id="17" w:name="_heading=h.44sinio" w:colFirst="0" w:colLast="0"/>
      <w:bookmarkEnd w:id="17"/>
      <w:r>
        <w:rPr>
          <w:rFonts w:ascii="Arial" w:eastAsia="Arial" w:hAnsi="Arial"/>
          <w:color w:val="000000"/>
          <w:sz w:val="24"/>
          <w:szCs w:val="24"/>
        </w:rPr>
        <w:t xml:space="preserve">The Agency shall, and shall procure that each Subcontractor shall, comply with any requirement notified to it by the Client relating to pensions in respect of any Transferring Client Employee as set down in: </w:t>
      </w:r>
    </w:p>
    <w:p w14:paraId="7BD129B9"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223AA29C"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3E7CECA6"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The New Fair Deal. </w:t>
      </w:r>
    </w:p>
    <w:p w14:paraId="598F7C10" w14:textId="77777777" w:rsidR="00F03E92" w:rsidRDefault="00F03E92">
      <w:pPr>
        <w:pBdr>
          <w:top w:val="nil"/>
          <w:left w:val="nil"/>
          <w:bottom w:val="nil"/>
          <w:right w:val="nil"/>
          <w:between w:val="nil"/>
        </w:pBdr>
        <w:spacing w:before="120" w:after="120"/>
        <w:ind w:left="2214" w:hanging="1080"/>
        <w:rPr>
          <w:rFonts w:ascii="Arial" w:eastAsia="Arial" w:hAnsi="Arial"/>
          <w:color w:val="000000"/>
          <w:sz w:val="24"/>
          <w:szCs w:val="24"/>
        </w:rPr>
      </w:pPr>
    </w:p>
    <w:p w14:paraId="709750E5" w14:textId="77777777" w:rsidR="00F03E92" w:rsidRDefault="00B872FA">
      <w:pPr>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78074E49" w14:textId="77777777" w:rsidR="00F03E92" w:rsidRDefault="00B872FA">
      <w:pPr>
        <w:keepNext/>
        <w:numPr>
          <w:ilvl w:val="0"/>
          <w:numId w:val="16"/>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Pensions</w:t>
      </w:r>
    </w:p>
    <w:p w14:paraId="4B533257" w14:textId="77777777" w:rsidR="00F03E92" w:rsidRDefault="00B872FA">
      <w:pPr>
        <w:keepNext/>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and/or shall procure that each of its Subcontractors shall,  comply with:</w:t>
      </w:r>
    </w:p>
    <w:p w14:paraId="51BF1C21"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2BA706BD" w14:textId="77777777" w:rsidR="00F03E92" w:rsidRDefault="00B872F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41BA57F4" w14:textId="77777777" w:rsidR="00F03E92" w:rsidRDefault="00B872FA">
      <w:pPr>
        <w:pStyle w:val="Heading1"/>
        <w:jc w:val="both"/>
        <w:rPr>
          <w:rFonts w:ascii="Arial" w:eastAsia="Arial" w:hAnsi="Arial" w:cs="Arial"/>
          <w:sz w:val="24"/>
          <w:szCs w:val="24"/>
        </w:rPr>
      </w:pPr>
      <w:bookmarkStart w:id="18" w:name="_heading=h.2jxsxqh" w:colFirst="0" w:colLast="0"/>
      <w:bookmarkEnd w:id="18"/>
      <w:r>
        <w:br w:type="page"/>
      </w:r>
      <w:r>
        <w:rPr>
          <w:rFonts w:ascii="Arial" w:eastAsia="Arial" w:hAnsi="Arial" w:cs="Arial"/>
          <w:sz w:val="24"/>
          <w:szCs w:val="24"/>
        </w:rPr>
        <w:lastRenderedPageBreak/>
        <w:t xml:space="preserve">Part B: Staff transfer at the Start Date </w:t>
      </w:r>
    </w:p>
    <w:p w14:paraId="24CCF692" w14:textId="77777777" w:rsidR="00F03E92" w:rsidRDefault="00B872FA">
      <w:pPr>
        <w:pStyle w:val="Heading1"/>
        <w:jc w:val="both"/>
        <w:rPr>
          <w:rFonts w:ascii="Arial" w:eastAsia="Arial" w:hAnsi="Arial" w:cs="Arial"/>
          <w:sz w:val="24"/>
          <w:szCs w:val="24"/>
        </w:rPr>
      </w:pPr>
      <w:r>
        <w:rPr>
          <w:rFonts w:ascii="Arial" w:eastAsia="Arial" w:hAnsi="Arial" w:cs="Arial"/>
          <w:sz w:val="24"/>
          <w:szCs w:val="24"/>
        </w:rPr>
        <w:t xml:space="preserve">Transfer from a Former Agency </w:t>
      </w:r>
    </w:p>
    <w:p w14:paraId="661C0B17" w14:textId="77777777" w:rsidR="00F03E92" w:rsidRDefault="00B872FA">
      <w:pPr>
        <w:keepNext/>
        <w:numPr>
          <w:ilvl w:val="0"/>
          <w:numId w:val="17"/>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What is a relevant transfer</w:t>
      </w:r>
    </w:p>
    <w:p w14:paraId="5CE25934" w14:textId="77777777" w:rsidR="00F03E92" w:rsidRDefault="00B872FA">
      <w:pPr>
        <w:keepNext/>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Client and the Agency agree that:</w:t>
      </w:r>
    </w:p>
    <w:p w14:paraId="728516A6"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Agency Employees; and </w:t>
      </w:r>
    </w:p>
    <w:p w14:paraId="76C2DAAF"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Agency and the Transferring Former Agency Employees (except in relation to any terms disapplied through the operation of regulation 10(2) of the Employment Regulations) shall have effect on and from the Relevant Transfer Date as if originally made between the Agency and/or any Subcontractor and each such Transferring Former Agency Employee.</w:t>
      </w:r>
    </w:p>
    <w:p w14:paraId="2C4C597F" w14:textId="77777777" w:rsidR="00F03E92" w:rsidRDefault="00B872FA">
      <w:pPr>
        <w:numPr>
          <w:ilvl w:val="1"/>
          <w:numId w:val="17"/>
        </w:numPr>
        <w:pBdr>
          <w:top w:val="nil"/>
          <w:left w:val="nil"/>
          <w:bottom w:val="nil"/>
          <w:right w:val="nil"/>
          <w:between w:val="nil"/>
        </w:pBdr>
        <w:tabs>
          <w:tab w:val="left" w:pos="993"/>
        </w:tabs>
        <w:spacing w:before="120" w:after="120"/>
        <w:rPr>
          <w:color w:val="000000"/>
          <w:sz w:val="24"/>
          <w:szCs w:val="24"/>
        </w:rPr>
      </w:pPr>
      <w:bookmarkStart w:id="19" w:name="_heading=h.z337ya" w:colFirst="0" w:colLast="0"/>
      <w:bookmarkEnd w:id="19"/>
      <w:r>
        <w:rPr>
          <w:rFonts w:ascii="Arial" w:eastAsia="Arial" w:hAnsi="Arial"/>
          <w:color w:val="000000"/>
          <w:sz w:val="24"/>
          <w:szCs w:val="24"/>
        </w:rPr>
        <w:t>The Client shall procure that each Former Agency shall comply with all its obligations under the Employment Regulations and shall perform and discharge all its obligations in respect of all the Transferring Former Agency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Agency shall make, and the Client shall procure that each Former Agency makes, any necessary apportionments in respect of any periodic payments.</w:t>
      </w:r>
    </w:p>
    <w:p w14:paraId="08122299" w14:textId="77777777" w:rsidR="00F03E92" w:rsidRDefault="00B872F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3j2qqm3" w:colFirst="0" w:colLast="0"/>
      <w:bookmarkEnd w:id="20"/>
      <w:r>
        <w:rPr>
          <w:rFonts w:ascii="Arial" w:eastAsia="Arial" w:hAnsi="Arial"/>
          <w:b/>
          <w:color w:val="000000"/>
          <w:sz w:val="24"/>
          <w:szCs w:val="24"/>
        </w:rPr>
        <w:t>Indemnities given by the Former Agency</w:t>
      </w:r>
    </w:p>
    <w:p w14:paraId="3AC609AB" w14:textId="77777777" w:rsidR="00F03E92" w:rsidRDefault="00B872FA">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Paragraph 2.2, the Client shall procure that each Former Agency shall indemnify the Agency and any Subcontractor against any Employee Liabilities arising from or as a result of: </w:t>
      </w:r>
    </w:p>
    <w:p w14:paraId="5A6DC6E7"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Agency in respect of any Transferring Former Agency Employee or any appropriate employee representative (as defined in the Employment Regulations) of any Transferring Former Agency Employee arising before the Relevant Transfer Date;</w:t>
      </w:r>
    </w:p>
    <w:p w14:paraId="40746755"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Agency arising before the Relevant Transfer Date of:</w:t>
      </w:r>
    </w:p>
    <w:p w14:paraId="4CACF26F" w14:textId="77777777" w:rsidR="00F03E92" w:rsidRDefault="00B872F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Agency Employees; and/or </w:t>
      </w:r>
    </w:p>
    <w:p w14:paraId="21DD5BE6" w14:textId="77777777" w:rsidR="00F03E92" w:rsidRDefault="00B872F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Agency Employees which the Former Agency is contractually bound to honour; </w:t>
      </w:r>
    </w:p>
    <w:p w14:paraId="441B5CA6"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68BE1AD4" w14:textId="77777777" w:rsidR="00F03E92" w:rsidRDefault="00B872F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Agency Employee, to the extent that the proceeding, claim or demand by HMRC or other statutory authority relates to financial obligations arising before the Relevant Transfer Date; and</w:t>
      </w:r>
    </w:p>
    <w:p w14:paraId="60181EA4" w14:textId="77777777" w:rsidR="00F03E92" w:rsidRDefault="00B872F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Agency Employee and in respect of whom it is later alleged or determined that the Employment Regulations applied so as to transfer his/her employment from the Former Agency to the Agency and/or any Subcontractor as appropriate, to the extent that the proceeding, claim or demand by HMRC or other statutory authority relates to financial obligations in respect of the period to (but excluding) the Relevant Transfer Date;</w:t>
      </w:r>
    </w:p>
    <w:p w14:paraId="185C5B70"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Agency to discharge or procure the discharge of all wages, salaries and all other benefits and all PAYE tax deductions and national insurance contributions relating to the Transferring Former Agency Employees in respect of the period to (but excluding) the Relevant Transfer Date;</w:t>
      </w:r>
    </w:p>
    <w:p w14:paraId="2A2C93B5"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Agency other than a Transferring Former Agency Employee for whom it is alleged the Agency and/or any Subcontractor as appropriate may be liable by virtue of the relevant Contract and/or the Employment Regulations and/or the Acquired Rights Directive; and</w:t>
      </w:r>
    </w:p>
    <w:p w14:paraId="0B2B4D31"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Agency Employee or any appropriate employee representative (as defined in the Employment Regulations) of any Transferring Former Agency Employee relating to any act or omission of the Former Agency in relation to its obligations under regulation 13 of the Employment Regulations, except to the extent that the bility arises from the failure by the Agency or any Subcontractor to comply with regulation 13(4) of the Employment Regulations.</w:t>
      </w:r>
    </w:p>
    <w:p w14:paraId="173CFA64" w14:textId="77777777" w:rsidR="00F03E92" w:rsidRDefault="00F03E92">
      <w:pPr>
        <w:pBdr>
          <w:top w:val="nil"/>
          <w:left w:val="nil"/>
          <w:bottom w:val="nil"/>
          <w:right w:val="nil"/>
          <w:between w:val="nil"/>
        </w:pBdr>
        <w:spacing w:before="120" w:after="120"/>
        <w:ind w:left="2214" w:hanging="1080"/>
        <w:rPr>
          <w:rFonts w:ascii="Arial" w:eastAsia="Arial" w:hAnsi="Arial"/>
          <w:color w:val="000000"/>
          <w:sz w:val="24"/>
          <w:szCs w:val="24"/>
        </w:rPr>
      </w:pPr>
    </w:p>
    <w:p w14:paraId="195E7A8A" w14:textId="77777777" w:rsidR="00F03E92" w:rsidRDefault="00B872FA">
      <w:pPr>
        <w:numPr>
          <w:ilvl w:val="1"/>
          <w:numId w:val="17"/>
        </w:numPr>
        <w:pBdr>
          <w:top w:val="nil"/>
          <w:left w:val="nil"/>
          <w:bottom w:val="nil"/>
          <w:right w:val="nil"/>
          <w:between w:val="nil"/>
        </w:pBdr>
        <w:tabs>
          <w:tab w:val="left" w:pos="993"/>
        </w:tabs>
        <w:spacing w:before="120" w:after="120"/>
        <w:rPr>
          <w:color w:val="000000"/>
          <w:sz w:val="24"/>
          <w:szCs w:val="24"/>
        </w:rPr>
      </w:pPr>
      <w:bookmarkStart w:id="21" w:name="_heading=h.1y810tw" w:colFirst="0" w:colLast="0"/>
      <w:bookmarkEnd w:id="21"/>
      <w:r>
        <w:rPr>
          <w:rFonts w:ascii="Arial" w:eastAsia="Arial" w:hAnsi="Arial"/>
          <w:color w:val="000000"/>
          <w:sz w:val="24"/>
          <w:szCs w:val="24"/>
        </w:rPr>
        <w:t>The indemnities in Paragraph 2.1 shall not apply to the extent that the Employee Liabilities arise or are attributable to an act or omission of the Agency or any Subcontractor whether occurring or having its origin before, on or after the Relevant Transfer Date including, without limitation, any Employee Liabilities:</w:t>
      </w:r>
    </w:p>
    <w:p w14:paraId="588FBA0D"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Former Agency Employee before the Relevant Transfer Date on account of substantial detrimental changes to his/her working conditions proposed by the Agency or any Subcontractor to occur in the period from (and including) the Relevant Transfer Date; or</w:t>
      </w:r>
    </w:p>
    <w:p w14:paraId="1CE16E39"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Agency and/or any Subcontractor to comply with its obligations under the Employment Regulations.</w:t>
      </w:r>
    </w:p>
    <w:p w14:paraId="0F4E50F5" w14:textId="77777777" w:rsidR="00F03E92" w:rsidRDefault="00B872FA">
      <w:pPr>
        <w:keepNext/>
        <w:numPr>
          <w:ilvl w:val="1"/>
          <w:numId w:val="17"/>
        </w:numPr>
        <w:pBdr>
          <w:top w:val="nil"/>
          <w:left w:val="nil"/>
          <w:bottom w:val="nil"/>
          <w:right w:val="nil"/>
          <w:between w:val="nil"/>
        </w:pBdr>
        <w:tabs>
          <w:tab w:val="left" w:pos="993"/>
        </w:tabs>
        <w:spacing w:before="120" w:after="120"/>
        <w:rPr>
          <w:color w:val="000000"/>
          <w:sz w:val="24"/>
          <w:szCs w:val="24"/>
        </w:rPr>
      </w:pPr>
      <w:bookmarkStart w:id="22" w:name="_heading=h.4i7ojhp" w:colFirst="0" w:colLast="0"/>
      <w:bookmarkEnd w:id="22"/>
      <w:r>
        <w:rPr>
          <w:rFonts w:ascii="Arial" w:eastAsia="Arial" w:hAnsi="Arial"/>
          <w:color w:val="000000"/>
          <w:sz w:val="24"/>
          <w:szCs w:val="24"/>
        </w:rPr>
        <w:t xml:space="preserve">If any person who is not identified by the Former Agency as a Transferring Former Agency Employee claims, or it is determined in relation to any person who is not identified by the Former Agency as a Transferring Former Agency Employee, that his/her contract of employment has been transferred from a Former Agency to the Agency and/or any Subcontractor pursuant to the Employment Regulations or the Acquired Rights Directive then: </w:t>
      </w:r>
    </w:p>
    <w:p w14:paraId="4A848F16"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the Agency shall,  or shall procure that the Subcontractor shall, within 5 Working Days of becoming aware of that fact, notify the Client and in writing and, where required by the Client, notify the relevant Former Agency in writing; and</w:t>
      </w:r>
    </w:p>
    <w:p w14:paraId="5A720ECA"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Former Agency may offer (or may procure that a third party may offer) employment to such person, or take such other steps as the Former Agency considers appropriate to deal with the matter provided always that such steps are in compliance with applicable Law, within 15 Working Days of receipt of notice from the Agency and/or the Subcontractor (as appropriate).</w:t>
      </w:r>
    </w:p>
    <w:p w14:paraId="64AE4661" w14:textId="77777777" w:rsidR="00F03E92" w:rsidRDefault="00B872FA">
      <w:pPr>
        <w:keepNext/>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 offer referred to in Paragraph 2.3.2 is accepted, , or if the situation has otherwise been resolved by the Former Agency and/or the Client, the Agency shall, or shall procure that the Subcontractor shall,  immediately release the person from his/her employment or alleged employment.</w:t>
      </w:r>
    </w:p>
    <w:p w14:paraId="0CCEDFC4" w14:textId="77777777" w:rsidR="00F03E92" w:rsidRDefault="00B872FA">
      <w:pPr>
        <w:keepNext/>
        <w:numPr>
          <w:ilvl w:val="1"/>
          <w:numId w:val="17"/>
        </w:numPr>
        <w:pBdr>
          <w:top w:val="nil"/>
          <w:left w:val="nil"/>
          <w:bottom w:val="nil"/>
          <w:right w:val="nil"/>
          <w:between w:val="nil"/>
        </w:pBdr>
        <w:tabs>
          <w:tab w:val="left" w:pos="993"/>
        </w:tabs>
        <w:spacing w:before="120" w:after="120"/>
        <w:rPr>
          <w:color w:val="000000"/>
          <w:sz w:val="24"/>
          <w:szCs w:val="24"/>
        </w:rPr>
      </w:pPr>
      <w:bookmarkStart w:id="25" w:name="_heading=h.3whwml4" w:colFirst="0" w:colLast="0"/>
      <w:bookmarkEnd w:id="25"/>
      <w:r>
        <w:rPr>
          <w:rFonts w:ascii="Arial" w:eastAsia="Arial" w:hAnsi="Arial"/>
          <w:color w:val="000000"/>
          <w:sz w:val="24"/>
          <w:szCs w:val="24"/>
        </w:rPr>
        <w:t xml:space="preserve">If by the end of the 15 Working Day period referred to in Paragraph 2.3.2: </w:t>
      </w:r>
    </w:p>
    <w:p w14:paraId="776B2496"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64678C25"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737858CE"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6AF3D038" w14:textId="77777777" w:rsidR="00F03E92" w:rsidRDefault="00B872FA">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Agency and/or any Subcontractor may within 5 Working Days give notice to terminate the employment or alleged employment of such person;</w:t>
      </w:r>
    </w:p>
    <w:p w14:paraId="2687D813" w14:textId="77777777" w:rsidR="00F03E92" w:rsidRDefault="00B872FA">
      <w:pPr>
        <w:keepNext/>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the Agency and/or any Subcontractor  acting in accordance with the provisions of Paragraphs 2.3 to 2.5 and in accordance with all applicable proper employment procedures set out in Law and subject also to Paragraph 2.7, the Client shall procure that the Former Agency will indemnify the Agency and/or the relevant Subcontractor against all Employee Liabilities arising out of the termination of the employment pursuant to the provisions of Paragraph 2.5 provided that the Agency takes, or shall procure that the Subcontractor takes, all reasonable steps to minimise any such Employee Liabilities. </w:t>
      </w:r>
    </w:p>
    <w:p w14:paraId="447921C0" w14:textId="77777777" w:rsidR="00F03E92" w:rsidRDefault="00B872FA">
      <w:pPr>
        <w:keepNext/>
        <w:numPr>
          <w:ilvl w:val="1"/>
          <w:numId w:val="17"/>
        </w:numPr>
        <w:pBdr>
          <w:top w:val="nil"/>
          <w:left w:val="nil"/>
          <w:bottom w:val="nil"/>
          <w:right w:val="nil"/>
          <w:between w:val="nil"/>
        </w:pBdr>
        <w:tabs>
          <w:tab w:val="left" w:pos="993"/>
        </w:tabs>
        <w:spacing w:before="120" w:after="120"/>
        <w:rPr>
          <w:color w:val="000000"/>
          <w:sz w:val="24"/>
          <w:szCs w:val="24"/>
        </w:rPr>
      </w:pPr>
      <w:bookmarkStart w:id="26" w:name="_heading=h.2bn6wsx" w:colFirst="0" w:colLast="0"/>
      <w:bookmarkEnd w:id="26"/>
      <w:r>
        <w:rPr>
          <w:rFonts w:ascii="Arial" w:eastAsia="Arial" w:hAnsi="Arial"/>
          <w:color w:val="000000"/>
          <w:sz w:val="24"/>
          <w:szCs w:val="24"/>
        </w:rPr>
        <w:t xml:space="preserve">The indemnity in Paragraph 2.6: </w:t>
      </w:r>
    </w:p>
    <w:p w14:paraId="76109C36"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7645BF2C" w14:textId="77777777" w:rsidR="00F03E92" w:rsidRDefault="00B872F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lastRenderedPageBreak/>
        <w:t xml:space="preserve"> any claim for:</w:t>
      </w:r>
    </w:p>
    <w:p w14:paraId="6CC3E90D" w14:textId="77777777" w:rsidR="00F03E92" w:rsidRDefault="00B872F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32D0917B" w14:textId="77777777" w:rsidR="00F03E92" w:rsidRDefault="00B872F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0669FBF8" w14:textId="77777777" w:rsidR="00F03E92" w:rsidRDefault="00B872FA">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Agency and/or any Subcontractor; or</w:t>
      </w:r>
    </w:p>
    <w:p w14:paraId="2AF41C3B" w14:textId="77777777" w:rsidR="00F03E92" w:rsidRDefault="00B872F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Agency and/or Subcontractor neglected to follow a fair dismissal procedure; and</w:t>
      </w:r>
    </w:p>
    <w:p w14:paraId="71EBD3AE"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Agency and/or any Subcontractor (as appropriate) to the Client and, if applicable, the Former Agency, within 6 months of the Start Date. </w:t>
      </w:r>
    </w:p>
    <w:p w14:paraId="7F24A8A7" w14:textId="77777777" w:rsidR="00F03E92" w:rsidRDefault="00B872FA">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Subcontractorany such person as is described in Paragraph 2.3 is neither re-employed by the Former Agency nor dismissed by the Agency and/or any Subcontractor within the time scales set out in Paragraph 2.5, such person shall be treated as having transferred to the Agency and/or any Subcontractor and the Agency shall, or shall procure that the Subcontractor shall, comply with such obligations as may be imposed upon it under applicable Law.</w:t>
      </w:r>
    </w:p>
    <w:p w14:paraId="3C6704FB" w14:textId="77777777" w:rsidR="00F03E92" w:rsidRDefault="00B872F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qsh70q" w:colFirst="0" w:colLast="0"/>
      <w:bookmarkEnd w:id="27"/>
      <w:r>
        <w:rPr>
          <w:rFonts w:ascii="Arial" w:eastAsia="Arial" w:hAnsi="Arial"/>
          <w:b/>
          <w:color w:val="000000"/>
          <w:sz w:val="24"/>
          <w:szCs w:val="24"/>
        </w:rPr>
        <w:t>Indemnities the Agency must give and its obligations</w:t>
      </w:r>
    </w:p>
    <w:p w14:paraId="5736E3D4" w14:textId="77777777" w:rsidR="00F03E92" w:rsidRDefault="00B872FA">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Paragraph 3.2, the Agency shall indemnify the Client and/or  the Former Agency against any Employee Liabilities arising from or as a result of: </w:t>
      </w:r>
    </w:p>
    <w:p w14:paraId="6FCF2344"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Agency or any Subcontractor in respect of any Transferring Former Agency Employee or any appropriate employee representative (as defined in the Employment Regulations) of any Transferring Former Agency Employee whether occurring before, on or after the Relevant Transfer Date;</w:t>
      </w:r>
    </w:p>
    <w:p w14:paraId="7888CD14"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Agency or any Subcontractor on or after the Relevant Transfer Date of:</w:t>
      </w:r>
    </w:p>
    <w:p w14:paraId="33306F54" w14:textId="77777777" w:rsidR="00F03E92" w:rsidRDefault="00B872F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Agency Employee; and/or</w:t>
      </w:r>
    </w:p>
    <w:p w14:paraId="642BB51E" w14:textId="77777777" w:rsidR="00F03E92" w:rsidRDefault="00B872F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Former Agency Employees which the Agency or any Subcontractor is contractually bound to honour;</w:t>
      </w:r>
    </w:p>
    <w:p w14:paraId="7BD0244D"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by any trade union or other body or person representing any Transferring Former Agency Employees arising </w:t>
      </w:r>
      <w:r>
        <w:rPr>
          <w:rFonts w:ascii="Arial" w:eastAsia="Arial" w:hAnsi="Arial"/>
          <w:color w:val="000000"/>
          <w:sz w:val="24"/>
          <w:szCs w:val="24"/>
        </w:rPr>
        <w:lastRenderedPageBreak/>
        <w:t>from or connected with any failure by the Agency or a Subcontractor to comply with any legal obligation to such trade union, body or person arising on or after the Relevant Transfer Date;</w:t>
      </w:r>
    </w:p>
    <w:p w14:paraId="7B0D8718"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Agency or a Subcontractor prior to the Relevant Transfer Date to make changes to the terms and conditions of employment or working conditions of any Transferring Former Agency Employees to their material detriment on or after their transfer to the Agency or a Subcontractor (as the case may be) on the Relevant Transfer Date, or to change the terms and conditions of employment or working conditions of any person who would have been a Transferring Former Agency Employee but for their resignation (or decision to treat their employment as terminated under regulation 4(9) of the Employment Regulations) before the Relevant Transfer Date as a result of or for a reason connected to such proposed changes; </w:t>
      </w:r>
    </w:p>
    <w:p w14:paraId="51049DED"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Agency or a Subcontractor to, or in respect of, any Transferring Former Agency Employee before the Relevant Transfer Date regarding the Relevant Transfer which has not been agreed in advance with the Client and/or the Former Agency in writing;</w:t>
      </w:r>
    </w:p>
    <w:p w14:paraId="392B70D4"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529445CA" w14:textId="77777777" w:rsidR="00F03E92" w:rsidRDefault="00B872F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Agency Employee, to the extent that the proceeding, claim or demand by HMRC or other statutory authority relates to financial obligations arising on or after the Relevant Transfer Date; and</w:t>
      </w:r>
    </w:p>
    <w:p w14:paraId="1D4628E2" w14:textId="77777777" w:rsidR="00F03E92" w:rsidRDefault="00B872F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Agency Employee, and in respect of whom it is later alleged or determined that the Employment Regulations applied so as to transfer his/her employment from the Former Agency to the Agency or a Subcontractor, to the extent that the proceeding, claim or demand by the HMRC or other statutory authority relates to financial obligations arising on or after the Relevant Transfer Date;</w:t>
      </w:r>
    </w:p>
    <w:p w14:paraId="279B190E"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Agency or any Subcontractor to discharge or procure the discharge of all wages, salaries and all other benefits and all PAYE tax deductions and national insurance contributions relating to the Transferring Former Agency Employees in respect of the period from (and including) the Relevant Transfer Date; </w:t>
      </w:r>
    </w:p>
    <w:p w14:paraId="041CF559"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Former Agency Employee or any appropriate employee representative (as </w:t>
      </w:r>
      <w:r>
        <w:rPr>
          <w:rFonts w:ascii="Arial" w:eastAsia="Arial" w:hAnsi="Arial"/>
          <w:color w:val="000000"/>
          <w:sz w:val="24"/>
          <w:szCs w:val="24"/>
        </w:rPr>
        <w:lastRenderedPageBreak/>
        <w:t>defined in the Employment Regulations) of any Transferring Former Agency Employee relating to any act or omission of the Agency or any Subcontractor in relation to obligations under regulation 13 of the Employment Regulations, except to the extent that the liability arises from the Former Agency's failure to comply with its obligations under regulation 13 of the Employment Regulations; and</w:t>
      </w:r>
    </w:p>
    <w:p w14:paraId="65FD00D7"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Agency or any Subcontractor to comply with its obligations under Paragraph 2.8 above</w:t>
      </w:r>
    </w:p>
    <w:p w14:paraId="36162A13" w14:textId="77777777" w:rsidR="00F03E92" w:rsidRDefault="00F03E92">
      <w:pPr>
        <w:pBdr>
          <w:top w:val="nil"/>
          <w:left w:val="nil"/>
          <w:bottom w:val="nil"/>
          <w:right w:val="nil"/>
          <w:between w:val="nil"/>
        </w:pBdr>
        <w:spacing w:before="120" w:after="120"/>
        <w:ind w:left="2214" w:hanging="1080"/>
        <w:rPr>
          <w:rFonts w:ascii="Arial" w:eastAsia="Arial" w:hAnsi="Arial"/>
          <w:color w:val="000000"/>
          <w:sz w:val="24"/>
          <w:szCs w:val="24"/>
        </w:rPr>
      </w:pPr>
      <w:bookmarkStart w:id="28" w:name="_heading=h.3as4poj" w:colFirst="0" w:colLast="0"/>
      <w:bookmarkEnd w:id="28"/>
    </w:p>
    <w:p w14:paraId="0B58D8F2" w14:textId="77777777" w:rsidR="00F03E92" w:rsidRDefault="00B872FA">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Agency whether occurring or having its origin before, on or after the Relevant Transfer Date including, without limitation, any Employee Liabilities arising from the Former Agency’s failure to comply with its obligations under the Employment Regulations.</w:t>
      </w:r>
    </w:p>
    <w:p w14:paraId="6A877EAC" w14:textId="77777777" w:rsidR="00F03E92" w:rsidRDefault="00B872FA">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Agency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Agency and the Former Agency.</w:t>
      </w:r>
    </w:p>
    <w:p w14:paraId="6B13869D" w14:textId="77777777" w:rsidR="00F03E92" w:rsidRDefault="00B872F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Information the Agency must give</w:t>
      </w:r>
    </w:p>
    <w:p w14:paraId="67203815" w14:textId="77777777" w:rsidR="00F03E92" w:rsidRDefault="00B872FA">
      <w:pPr>
        <w:ind w:left="357"/>
        <w:rPr>
          <w:rFonts w:ascii="Arial" w:eastAsia="Arial" w:hAnsi="Arial"/>
          <w:sz w:val="24"/>
          <w:szCs w:val="24"/>
        </w:rPr>
      </w:pPr>
      <w:r>
        <w:rPr>
          <w:rFonts w:ascii="Arial" w:eastAsia="Arial" w:hAnsi="Arial"/>
          <w:sz w:val="24"/>
          <w:szCs w:val="24"/>
        </w:rPr>
        <w:t>The Agency shall, and shall procure that each Subcontractor shall, promptly provide to the Client and/or at the Client’s direction, the Former Agency, in writing such information as is necessary to enable the Client and/or the Former Agency to carry out their respective duties under regulation 13 of the Employment Regulations. The Client shall procure that the Former Agency shall promptly provide to the Agency and any Subcontractor in writing such information as is necessary to enable the Agency and any Subcontractor to carry out their respective duties under regulation 13 of the Employment Regulations.</w:t>
      </w:r>
    </w:p>
    <w:p w14:paraId="5A1471FE" w14:textId="77777777" w:rsidR="00F03E92" w:rsidRDefault="00B872F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Cabinet Office requirements</w:t>
      </w:r>
    </w:p>
    <w:p w14:paraId="5D65FA7C" w14:textId="77777777" w:rsidR="00F03E92" w:rsidRDefault="00B872FA">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Agency shall, and shall procure that each Subcontractor shall, comply with any requirement notified to it by the Client relating to pensions in respect of any Transferring Former Agency Employee as set down in: </w:t>
      </w:r>
    </w:p>
    <w:p w14:paraId="2C473F64"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445798B9"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Old Fair Deal; and/or</w:t>
      </w:r>
    </w:p>
    <w:p w14:paraId="6F8AD04A"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3B6593FB" w14:textId="262CD61A" w:rsidR="00F03E92" w:rsidRDefault="00B872FA">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w:t>
      </w:r>
      <w:r w:rsidR="002234C5">
        <w:rPr>
          <w:rFonts w:ascii="Arial" w:eastAsia="Arial" w:hAnsi="Arial"/>
          <w:color w:val="000000"/>
          <w:sz w:val="24"/>
          <w:szCs w:val="24"/>
        </w:rPr>
        <w:t xml:space="preserve"> agreed in accordance with the </w:t>
      </w:r>
      <w:r>
        <w:rPr>
          <w:rFonts w:ascii="Arial" w:eastAsia="Arial" w:hAnsi="Arial"/>
          <w:color w:val="000000"/>
          <w:sz w:val="24"/>
          <w:szCs w:val="24"/>
        </w:rPr>
        <w:t>Variation Procedure.</w:t>
      </w:r>
    </w:p>
    <w:p w14:paraId="42EAC9A4" w14:textId="77777777" w:rsidR="00F03E92" w:rsidRDefault="00B872F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Limits on the Former Agency’s obligations</w:t>
      </w:r>
    </w:p>
    <w:p w14:paraId="44468107" w14:textId="77777777" w:rsidR="00F03E92" w:rsidRDefault="00B872FA">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Client accepts an obligation to procure that a Former Agency does or does not do something, such obligation shall be limited so that it extends only to the extent that the Client’s contract with the Former Agency contains a contractual right in that regard which the Client may enforce, or otherwise so that it requires only that the Client must use reasonable endeavours to procure that the Former Agency does or does not act accordingly. </w:t>
      </w:r>
    </w:p>
    <w:p w14:paraId="5FD0CB53" w14:textId="77777777" w:rsidR="00F03E92" w:rsidRDefault="00B872F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w:eastAsia="Arial" w:hAnsi="Arial"/>
          <w:b/>
          <w:color w:val="000000"/>
          <w:sz w:val="24"/>
          <w:szCs w:val="24"/>
        </w:rPr>
        <w:t>ensions</w:t>
      </w:r>
    </w:p>
    <w:p w14:paraId="68150A90" w14:textId="77777777" w:rsidR="00F03E92" w:rsidRDefault="00B872FA">
      <w:pPr>
        <w:keepNext/>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and shall procure that each Subcontractor shall, comply with:</w:t>
      </w:r>
    </w:p>
    <w:p w14:paraId="0A43273C"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4D44D202" w14:textId="77777777" w:rsidR="00F03E92" w:rsidRDefault="00B872F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64396CD1" w14:textId="77777777" w:rsidR="00F03E92" w:rsidRDefault="00F03E92">
      <w:pPr>
        <w:rPr>
          <w:rFonts w:ascii="Arial" w:eastAsia="Arial" w:hAnsi="Arial"/>
          <w:sz w:val="24"/>
          <w:szCs w:val="24"/>
        </w:rPr>
      </w:pPr>
    </w:p>
    <w:p w14:paraId="0A1082D1" w14:textId="77777777" w:rsidR="00F03E92" w:rsidRDefault="00F03E92">
      <w:pPr>
        <w:rPr>
          <w:rFonts w:ascii="Arial" w:eastAsia="Arial" w:hAnsi="Arial"/>
          <w:sz w:val="24"/>
          <w:szCs w:val="24"/>
        </w:rPr>
      </w:pPr>
    </w:p>
    <w:p w14:paraId="36774D30" w14:textId="77777777" w:rsidR="00F03E92" w:rsidRDefault="00B872FA">
      <w:pPr>
        <w:pStyle w:val="Heading1"/>
        <w:jc w:val="both"/>
        <w:rPr>
          <w:rFonts w:ascii="Arial" w:eastAsia="Arial" w:hAnsi="Arial" w:cs="Arial"/>
          <w:sz w:val="24"/>
          <w:szCs w:val="24"/>
        </w:rPr>
      </w:pPr>
      <w:r>
        <w:br w:type="page"/>
      </w:r>
      <w:r>
        <w:rPr>
          <w:rFonts w:ascii="Arial" w:eastAsia="Arial" w:hAnsi="Arial" w:cs="Arial"/>
          <w:sz w:val="24"/>
          <w:szCs w:val="24"/>
        </w:rPr>
        <w:lastRenderedPageBreak/>
        <w:t>Part C: No Staff Transfer on the Start Date</w:t>
      </w:r>
    </w:p>
    <w:p w14:paraId="19D90C4C" w14:textId="77777777" w:rsidR="00F03E92" w:rsidRDefault="00B872FA">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What happens if there is a staff transfer</w:t>
      </w:r>
    </w:p>
    <w:p w14:paraId="36B97BA1" w14:textId="77777777" w:rsidR="00F03E92" w:rsidRDefault="00B872FA">
      <w:pPr>
        <w:numPr>
          <w:ilvl w:val="1"/>
          <w:numId w:val="19"/>
        </w:numPr>
        <w:pBdr>
          <w:top w:val="nil"/>
          <w:left w:val="nil"/>
          <w:bottom w:val="nil"/>
          <w:right w:val="nil"/>
          <w:between w:val="nil"/>
        </w:pBdr>
        <w:tabs>
          <w:tab w:val="left" w:pos="993"/>
        </w:tabs>
        <w:spacing w:before="120" w:after="120"/>
        <w:rPr>
          <w:color w:val="000000"/>
          <w:sz w:val="24"/>
          <w:szCs w:val="24"/>
        </w:rPr>
      </w:pPr>
      <w:bookmarkStart w:id="29" w:name="_heading=h.1pxezwc" w:colFirst="0" w:colLast="0"/>
      <w:bookmarkEnd w:id="29"/>
      <w:r>
        <w:rPr>
          <w:rFonts w:ascii="Arial" w:eastAsia="Arial" w:hAnsi="Arial"/>
          <w:color w:val="000000"/>
          <w:sz w:val="24"/>
          <w:szCs w:val="24"/>
        </w:rPr>
        <w:t xml:space="preserve">The Client and the Agency agree that the commencement of the provision of the Services or of any part of the Services will not be a Relevant Transfer in relation to any employees of the Client and/or any Former Agency.  </w:t>
      </w:r>
    </w:p>
    <w:p w14:paraId="04C895ED" w14:textId="77777777" w:rsidR="00F03E92" w:rsidRDefault="00B872FA">
      <w:pPr>
        <w:keepNext/>
        <w:numPr>
          <w:ilvl w:val="1"/>
          <w:numId w:val="19"/>
        </w:numPr>
        <w:pBdr>
          <w:top w:val="nil"/>
          <w:left w:val="nil"/>
          <w:bottom w:val="nil"/>
          <w:right w:val="nil"/>
          <w:between w:val="nil"/>
        </w:pBdr>
        <w:tabs>
          <w:tab w:val="left" w:pos="993"/>
        </w:tabs>
        <w:spacing w:before="120" w:after="120"/>
        <w:rPr>
          <w:color w:val="000000"/>
          <w:sz w:val="24"/>
          <w:szCs w:val="24"/>
        </w:rPr>
      </w:pPr>
      <w:bookmarkStart w:id="30" w:name="_heading=h.49x2ik5" w:colFirst="0" w:colLast="0"/>
      <w:bookmarkEnd w:id="30"/>
      <w:r>
        <w:rPr>
          <w:rFonts w:ascii="Arial" w:eastAsia="Arial" w:hAnsi="Arial"/>
          <w:color w:val="000000"/>
          <w:sz w:val="24"/>
          <w:szCs w:val="24"/>
        </w:rPr>
        <w:t>If any employee of the Client and/or a Former Agency claims, or it is determined in relation to any employee of the Client and/or a Former Agency, that his/her contract of employment has been transferred from the Client and/or the Former Agency to the Agency and/or any Subcontractor pursuant to the Employment Regulations or the Acquired Rights Directive then:</w:t>
      </w:r>
    </w:p>
    <w:p w14:paraId="1E2C4EAF" w14:textId="77777777" w:rsidR="00F03E92" w:rsidRDefault="00B872F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the Agency shall, and shall procure that the relevant Subcontractor shall, within 5 Working Days of becoming aware of that fact, notify the Client in writing and, where required by the Client, notify the Former Agency in writing; and</w:t>
      </w:r>
    </w:p>
    <w:p w14:paraId="24D36226" w14:textId="77777777" w:rsidR="00F03E92" w:rsidRDefault="00B872F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Client and/or the Former Agency may offer (or may procure that a third party may offer) employment to such person within 15 Working Days of the notification from the Agency or the Subcontractor (as appropriate) or take such other reasonable steps as the Client or Former Agency (as the case may be) it considers appropriate to deal with the matter provided always that such steps are in compliance with applicable Law.</w:t>
      </w:r>
    </w:p>
    <w:p w14:paraId="5C6905B9" w14:textId="77777777" w:rsidR="00F03E92" w:rsidRDefault="00B872FA">
      <w:pPr>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 offer referred to in Paragraph 1.2.2 is accepted (or if the situation has otherwise been resolved by the Client and/or the Former Agency),, the Agency shall, or shall procure that the Subcontractor shall, immediately release the person from his/her employment or alleged employment.</w:t>
      </w:r>
    </w:p>
    <w:p w14:paraId="440D73B5" w14:textId="77777777" w:rsidR="00F03E92" w:rsidRDefault="00B872FA">
      <w:pPr>
        <w:numPr>
          <w:ilvl w:val="1"/>
          <w:numId w:val="19"/>
        </w:numPr>
        <w:pBdr>
          <w:top w:val="nil"/>
          <w:left w:val="nil"/>
          <w:bottom w:val="nil"/>
          <w:right w:val="nil"/>
          <w:between w:val="nil"/>
        </w:pBdr>
        <w:tabs>
          <w:tab w:val="left" w:pos="993"/>
        </w:tabs>
        <w:spacing w:before="120" w:after="120"/>
        <w:rPr>
          <w:color w:val="000000"/>
          <w:sz w:val="24"/>
          <w:szCs w:val="24"/>
        </w:rPr>
      </w:pPr>
      <w:bookmarkStart w:id="33" w:name="_heading=h.3o7alnk" w:colFirst="0" w:colLast="0"/>
      <w:bookmarkEnd w:id="33"/>
      <w:r>
        <w:rPr>
          <w:rFonts w:ascii="Arial" w:eastAsia="Arial" w:hAnsi="Arial"/>
          <w:color w:val="000000"/>
          <w:sz w:val="24"/>
          <w:szCs w:val="24"/>
        </w:rPr>
        <w:t xml:space="preserve">If by the end of the 15 Working Day period referred to in Paragraph 1.2.2: </w:t>
      </w:r>
    </w:p>
    <w:p w14:paraId="531CB700" w14:textId="77777777" w:rsidR="00F03E92" w:rsidRDefault="00B872F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0FA56973" w14:textId="77777777" w:rsidR="00F03E92" w:rsidRDefault="00B872F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57CB0A36" w14:textId="77777777" w:rsidR="00F03E92" w:rsidRDefault="00B872F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2353A49E" w14:textId="77777777" w:rsidR="00F03E92" w:rsidRDefault="00B872FA">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Agency may within 5 Working Days give notice to terminate the employment or alleged employment of such person. </w:t>
      </w:r>
    </w:p>
    <w:p w14:paraId="5ADF038F" w14:textId="77777777" w:rsidR="00F03E92" w:rsidRDefault="00F03E92">
      <w:pPr>
        <w:pBdr>
          <w:top w:val="nil"/>
          <w:left w:val="nil"/>
          <w:bottom w:val="nil"/>
          <w:right w:val="nil"/>
          <w:between w:val="nil"/>
        </w:pBdr>
        <w:spacing w:before="120" w:after="120"/>
        <w:ind w:left="1134" w:hanging="1080"/>
        <w:rPr>
          <w:rFonts w:ascii="Arial" w:eastAsia="Arial" w:hAnsi="Arial"/>
          <w:color w:val="000000"/>
          <w:sz w:val="24"/>
          <w:szCs w:val="24"/>
        </w:rPr>
      </w:pPr>
    </w:p>
    <w:p w14:paraId="38986DB3" w14:textId="77777777" w:rsidR="00F03E92" w:rsidRDefault="00B872FA">
      <w:pPr>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Subject to the Agency and/or the relevant Subcontractor acting in accordance with the provisions of Paragraphs 1.2 to 1.4  and in accordance with all applicable employment procedures set out in applicable Law and subject also to Paragraph 1.8 the Client shall:</w:t>
      </w:r>
    </w:p>
    <w:p w14:paraId="4AB54352" w14:textId="77777777" w:rsidR="00F03E92" w:rsidRDefault="00B872F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Agency and/or the relevant Subcontractor against all Employee Liabilities arising out of the termination of the employment of any of the Client's employees referred to in Paragraph 1.2 made pursuant to the provisions of Paragraph 1.4 provided that the Agency takes, or shall procure that the </w:t>
      </w:r>
      <w:r>
        <w:rPr>
          <w:rFonts w:ascii="Arial" w:eastAsia="Arial" w:hAnsi="Arial"/>
          <w:color w:val="000000"/>
          <w:sz w:val="24"/>
          <w:szCs w:val="24"/>
        </w:rPr>
        <w:lastRenderedPageBreak/>
        <w:t xml:space="preserve">Subcontractor takes, all reasonable steps to minimise any such Employee Liabilities; and </w:t>
      </w:r>
    </w:p>
    <w:p w14:paraId="26E46BB8" w14:textId="77777777" w:rsidR="00F03E92" w:rsidRDefault="00B872F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Agency indemnifies the Agency and/or any Subcontractor against all Employee Liabilities arising out of termination of the employment of the employees of the Former Agency referred to in Paragraph 1.2 made pursuant to the provisions of Paragraph 1.4 provided that the Agency takes, or shall procure that the relevant Subcontractor takes, all reasonable steps to minimise any such Employee Liabilities.</w:t>
      </w:r>
    </w:p>
    <w:p w14:paraId="24053DE6" w14:textId="77777777" w:rsidR="00F03E92" w:rsidRDefault="00B872FA">
      <w:pPr>
        <w:keepNext/>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any such person as is described in Paragraph 1.2 is neither re employed by the Client and/or the Former Agency as appropriate nor dismissed by the Agency and/or any Subcontractor within the 15 Working Day period referred to in Paragraph 1.4 such person shall be treated as having transferred to the Agency and/or the Subcontractor (as appropriate) and the Agency shall, or shall procure that the Subcontractor shall, comply with such obligations as may be imposed upon it under Law.</w:t>
      </w:r>
    </w:p>
    <w:p w14:paraId="7824620A" w14:textId="77777777" w:rsidR="00F03E92" w:rsidRDefault="00B872FA">
      <w:pPr>
        <w:keepNext/>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any person remains employed by the Agency and/or any Subcontractor pursuant to Paragraph 1.6, all Employee Liabilities in relation to such employee shall remain with the Agency and/or the Subcontractor and the Agency shall indemnify the Client and any Former Agency, and shall procure that the Subcontractor shall indemnify the Client and any Former Agency, against any Employee Liabilities that either of them may incur in respect of any such employees of the Agency and/or employees of the Subcontractor.</w:t>
      </w:r>
    </w:p>
    <w:p w14:paraId="26D21065" w14:textId="77777777" w:rsidR="00F03E92" w:rsidRDefault="00F03E92">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63CBC8C8" w14:textId="77777777" w:rsidR="00F03E92" w:rsidRDefault="00B872FA">
      <w:pPr>
        <w:keepNext/>
        <w:numPr>
          <w:ilvl w:val="1"/>
          <w:numId w:val="19"/>
        </w:numPr>
        <w:pBdr>
          <w:top w:val="nil"/>
          <w:left w:val="nil"/>
          <w:bottom w:val="nil"/>
          <w:right w:val="nil"/>
          <w:between w:val="nil"/>
        </w:pBdr>
        <w:tabs>
          <w:tab w:val="left" w:pos="993"/>
        </w:tabs>
        <w:spacing w:before="120" w:after="120"/>
        <w:rPr>
          <w:color w:val="000000"/>
          <w:sz w:val="24"/>
          <w:szCs w:val="24"/>
        </w:rPr>
      </w:pPr>
      <w:bookmarkStart w:id="34" w:name="_heading=h.23ckvvd" w:colFirst="0" w:colLast="0"/>
      <w:bookmarkEnd w:id="34"/>
      <w:r>
        <w:rPr>
          <w:rFonts w:ascii="Arial" w:eastAsia="Arial" w:hAnsi="Arial"/>
          <w:color w:val="000000"/>
          <w:sz w:val="24"/>
          <w:szCs w:val="24"/>
        </w:rPr>
        <w:t xml:space="preserve">The indemnities in Paragraph 1.5: </w:t>
      </w:r>
    </w:p>
    <w:p w14:paraId="1BE2958C" w14:textId="77777777" w:rsidR="00F03E92" w:rsidRDefault="00B872F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5E8FDD1F" w14:textId="77777777" w:rsidR="00F03E92" w:rsidRDefault="00B872F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5022D01E" w14:textId="77777777" w:rsidR="00F03E92" w:rsidRDefault="00B872F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6296F147" w14:textId="77777777" w:rsidR="00F03E92" w:rsidRDefault="00B872F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53B31D97" w14:textId="77777777" w:rsidR="00F03E92" w:rsidRDefault="00B872FA">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Agency and/or Subcontractor; or</w:t>
      </w:r>
    </w:p>
    <w:p w14:paraId="1982F9CE" w14:textId="77777777" w:rsidR="00F03E92" w:rsidRDefault="00B872F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Agency and/or any Subcontractor neglected to follow a fair dismissal procedure; and </w:t>
      </w:r>
    </w:p>
    <w:p w14:paraId="50B62668" w14:textId="77777777" w:rsidR="00F03E92" w:rsidRDefault="00B872F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Agency and/or any Subcontractor to the Client and, if applicable, Former Agency within 6 months of the Start Date. </w:t>
      </w:r>
    </w:p>
    <w:p w14:paraId="76EC4410" w14:textId="77777777" w:rsidR="00F03E92" w:rsidRDefault="00B872FA">
      <w:pPr>
        <w:numPr>
          <w:ilvl w:val="1"/>
          <w:numId w:val="19"/>
        </w:numPr>
        <w:pBdr>
          <w:top w:val="nil"/>
          <w:left w:val="nil"/>
          <w:bottom w:val="nil"/>
          <w:right w:val="nil"/>
          <w:between w:val="nil"/>
        </w:pBdr>
        <w:tabs>
          <w:tab w:val="left" w:pos="993"/>
        </w:tabs>
        <w:spacing w:before="120" w:after="120"/>
        <w:rPr>
          <w:color w:val="000000"/>
          <w:sz w:val="24"/>
          <w:szCs w:val="24"/>
        </w:rPr>
      </w:pPr>
      <w:bookmarkStart w:id="35" w:name="_heading=h.ihv636" w:colFirst="0" w:colLast="0"/>
      <w:bookmarkEnd w:id="35"/>
      <w:r>
        <w:rPr>
          <w:rFonts w:ascii="Arial" w:eastAsia="Arial" w:hAnsi="Arial"/>
          <w:color w:val="000000"/>
          <w:sz w:val="24"/>
          <w:szCs w:val="24"/>
        </w:rPr>
        <w:lastRenderedPageBreak/>
        <w:t>If the Agency and/or the Subcontractor does not comply with Paragraph 1.2, all Employee Liabilities in relation to such employees shall remain with the Agency and/or the Subcontractor and the Agency shall (i) comply with the provisions of Part D: Pensions of this Schedule, and (ii) indemnify the Client and any Former Agency against any Employee Liabilities that either of them may incur in respect of any such employees of the Agency and/or employees of the Subcontractor.</w:t>
      </w:r>
    </w:p>
    <w:p w14:paraId="60FC034F" w14:textId="77777777" w:rsidR="00F03E92" w:rsidRDefault="00B872FA">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Limits on the Former Agency’s obligations</w:t>
      </w:r>
    </w:p>
    <w:p w14:paraId="3F17E450" w14:textId="77777777" w:rsidR="00F03E92" w:rsidRDefault="00B872FA">
      <w:pPr>
        <w:ind w:left="357"/>
        <w:rPr>
          <w:rFonts w:ascii="Arial" w:eastAsia="Arial" w:hAnsi="Arial"/>
          <w:sz w:val="24"/>
          <w:szCs w:val="24"/>
        </w:rPr>
      </w:pPr>
      <w:r>
        <w:rPr>
          <w:rFonts w:ascii="Arial" w:eastAsia="Arial" w:hAnsi="Arial"/>
          <w:sz w:val="24"/>
          <w:szCs w:val="24"/>
        </w:rPr>
        <w:t>Where in this Part C the Client accepts an obligation to procure that a Former Agency does or does not do something, such obligation shall be limited so that it extends only to the extent that the Client's contract with the Former Agency contains a contractual right in that regard which the Client may enforce, or otherwise so that it requires only that the Client must use reasonable endeavours to procure that the Former Agency does or does not act accordingly.</w:t>
      </w:r>
    </w:p>
    <w:p w14:paraId="129E9926" w14:textId="600DB233" w:rsidR="00F03E92" w:rsidRDefault="00B872FA">
      <w:pPr>
        <w:pStyle w:val="Heading1"/>
        <w:keepNext/>
        <w:jc w:val="both"/>
        <w:rPr>
          <w:rFonts w:ascii="Arial" w:eastAsia="Arial" w:hAnsi="Arial" w:cs="Arial"/>
          <w:sz w:val="24"/>
          <w:szCs w:val="24"/>
        </w:rPr>
      </w:pPr>
      <w:r>
        <w:br w:type="page"/>
      </w:r>
      <w:r>
        <w:rPr>
          <w:rFonts w:ascii="Arial" w:eastAsia="Arial" w:hAnsi="Arial" w:cs="Arial"/>
          <w:sz w:val="24"/>
          <w:szCs w:val="24"/>
        </w:rPr>
        <w:lastRenderedPageBreak/>
        <w:t>Part D: Pensions</w:t>
      </w:r>
    </w:p>
    <w:p w14:paraId="087A3376" w14:textId="6F173827" w:rsidR="002234C5" w:rsidRPr="002234C5" w:rsidRDefault="002234C5" w:rsidP="002234C5">
      <w:pPr>
        <w:rPr>
          <w:rFonts w:ascii="Arial" w:eastAsia="Arial" w:hAnsi="Arial"/>
          <w:b/>
          <w:sz w:val="24"/>
          <w:szCs w:val="24"/>
        </w:rPr>
      </w:pPr>
      <w:r w:rsidRPr="002234C5">
        <w:rPr>
          <w:rFonts w:ascii="Arial" w:eastAsia="Arial" w:hAnsi="Arial"/>
          <w:b/>
          <w:sz w:val="24"/>
          <w:szCs w:val="24"/>
        </w:rPr>
        <w:t xml:space="preserve">Not applicable </w:t>
      </w:r>
    </w:p>
    <w:p w14:paraId="06BE3F29" w14:textId="77777777" w:rsidR="00F03E92" w:rsidRDefault="00B872FA">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Definitions</w:t>
      </w:r>
    </w:p>
    <w:p w14:paraId="4B89CA0E" w14:textId="77777777" w:rsidR="00F03E92" w:rsidRDefault="00B872FA">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F03E92" w14:paraId="53FA8433" w14:textId="77777777">
        <w:tc>
          <w:tcPr>
            <w:tcW w:w="3404" w:type="dxa"/>
            <w:shd w:val="clear" w:color="auto" w:fill="auto"/>
          </w:tcPr>
          <w:p w14:paraId="001963D7" w14:textId="77777777" w:rsidR="00F03E92" w:rsidRDefault="00B872FA">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6917E008"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F03E92" w14:paraId="22D0EAE6" w14:textId="77777777">
        <w:tc>
          <w:tcPr>
            <w:tcW w:w="3404" w:type="dxa"/>
            <w:shd w:val="clear" w:color="auto" w:fill="auto"/>
          </w:tcPr>
          <w:p w14:paraId="4CAE7237" w14:textId="77777777" w:rsidR="00F03E92" w:rsidRDefault="00B872FA">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5B609214" w14:textId="77777777" w:rsidR="00F03E92" w:rsidRDefault="00B872FA">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F03E92" w14:paraId="4275131E" w14:textId="77777777">
        <w:tc>
          <w:tcPr>
            <w:tcW w:w="3404" w:type="dxa"/>
            <w:shd w:val="clear" w:color="auto" w:fill="auto"/>
          </w:tcPr>
          <w:p w14:paraId="43D04708" w14:textId="77777777" w:rsidR="00F03E92" w:rsidRDefault="00B872FA">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2841D0B4" w14:textId="77777777" w:rsidR="00F03E92" w:rsidRDefault="00B872FA">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7FF05836" w14:textId="77777777" w:rsidR="00F03E92" w:rsidRDefault="00F03E92">
            <w:pPr>
              <w:tabs>
                <w:tab w:val="left" w:pos="235"/>
              </w:tabs>
              <w:spacing w:before="120" w:after="120"/>
              <w:rPr>
                <w:rFonts w:ascii="Arial" w:eastAsia="Arial" w:hAnsi="Arial"/>
                <w:sz w:val="24"/>
                <w:szCs w:val="24"/>
              </w:rPr>
            </w:pPr>
          </w:p>
        </w:tc>
      </w:tr>
      <w:tr w:rsidR="00F03E92" w14:paraId="784CCD83" w14:textId="77777777">
        <w:tc>
          <w:tcPr>
            <w:tcW w:w="3404" w:type="dxa"/>
            <w:shd w:val="clear" w:color="auto" w:fill="auto"/>
          </w:tcPr>
          <w:p w14:paraId="206B3759" w14:textId="77777777" w:rsidR="00F03E92" w:rsidRDefault="00B872FA">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4C3715D1" w14:textId="77777777" w:rsidR="00F03E92" w:rsidRDefault="00B872FA">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F03E92" w14:paraId="5A32C067" w14:textId="77777777">
        <w:tc>
          <w:tcPr>
            <w:tcW w:w="3404" w:type="dxa"/>
            <w:shd w:val="clear" w:color="auto" w:fill="auto"/>
          </w:tcPr>
          <w:p w14:paraId="35750B95" w14:textId="77777777" w:rsidR="00F03E92" w:rsidRDefault="00F03E92">
            <w:pPr>
              <w:widowControl w:val="0"/>
              <w:spacing w:before="120" w:after="120"/>
              <w:ind w:left="720"/>
              <w:rPr>
                <w:rFonts w:ascii="Arial" w:eastAsia="Arial" w:hAnsi="Arial"/>
                <w:b/>
                <w:sz w:val="24"/>
                <w:szCs w:val="24"/>
              </w:rPr>
            </w:pPr>
          </w:p>
        </w:tc>
        <w:tc>
          <w:tcPr>
            <w:tcW w:w="5622" w:type="dxa"/>
            <w:shd w:val="clear" w:color="auto" w:fill="auto"/>
          </w:tcPr>
          <w:p w14:paraId="664A29AB" w14:textId="77777777" w:rsidR="00F03E92" w:rsidRDefault="00B872FA">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462D7D75" w14:textId="77777777" w:rsidR="00F03E92" w:rsidRDefault="00B872FA">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F03E92" w14:paraId="200A36B8" w14:textId="77777777">
        <w:tc>
          <w:tcPr>
            <w:tcW w:w="3404" w:type="dxa"/>
            <w:shd w:val="clear" w:color="auto" w:fill="auto"/>
          </w:tcPr>
          <w:p w14:paraId="680C1385" w14:textId="77777777" w:rsidR="00F03E92" w:rsidRDefault="00B872FA">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3255C8EF" w14:textId="77777777" w:rsidR="00F03E92" w:rsidRDefault="00B872FA">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F03E92" w14:paraId="61EA64ED" w14:textId="77777777">
        <w:tc>
          <w:tcPr>
            <w:tcW w:w="3404" w:type="dxa"/>
            <w:shd w:val="clear" w:color="auto" w:fill="auto"/>
          </w:tcPr>
          <w:p w14:paraId="42E1E5AB" w14:textId="77777777" w:rsidR="00F03E92" w:rsidRDefault="00B872FA">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6F34AD21" w14:textId="77777777" w:rsidR="00F03E92" w:rsidRDefault="00B872FA">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52E2CD4A" w14:textId="77777777" w:rsidR="00F03E92" w:rsidRDefault="00F03E92">
            <w:pPr>
              <w:widowControl w:val="0"/>
              <w:spacing w:before="120" w:after="120"/>
              <w:rPr>
                <w:rFonts w:ascii="Arial" w:eastAsia="Arial" w:hAnsi="Arial"/>
                <w:sz w:val="24"/>
                <w:szCs w:val="24"/>
              </w:rPr>
            </w:pPr>
          </w:p>
        </w:tc>
      </w:tr>
      <w:tr w:rsidR="00F03E92" w14:paraId="24AB15FD" w14:textId="77777777">
        <w:tc>
          <w:tcPr>
            <w:tcW w:w="3404" w:type="dxa"/>
            <w:shd w:val="clear" w:color="auto" w:fill="auto"/>
          </w:tcPr>
          <w:p w14:paraId="782EB827" w14:textId="77777777" w:rsidR="00F03E92" w:rsidRDefault="00B872FA">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w:t>
            </w:r>
            <w:r>
              <w:rPr>
                <w:rFonts w:ascii="Arial" w:eastAsia="Arial" w:hAnsi="Arial"/>
                <w:b/>
                <w:sz w:val="24"/>
                <w:szCs w:val="24"/>
              </w:rPr>
              <w:lastRenderedPageBreak/>
              <w:t xml:space="preserve">Employees” </w:t>
            </w:r>
          </w:p>
        </w:tc>
        <w:tc>
          <w:tcPr>
            <w:tcW w:w="5622" w:type="dxa"/>
            <w:shd w:val="clear" w:color="auto" w:fill="auto"/>
          </w:tcPr>
          <w:p w14:paraId="335BAB20" w14:textId="77777777" w:rsidR="00F03E92" w:rsidRDefault="00B872FA">
            <w:pPr>
              <w:widowControl w:val="0"/>
              <w:rPr>
                <w:rFonts w:ascii="Arial" w:eastAsia="Arial" w:hAnsi="Arial"/>
                <w:sz w:val="24"/>
                <w:szCs w:val="24"/>
              </w:rPr>
            </w:pPr>
            <w:r>
              <w:rPr>
                <w:rFonts w:ascii="Arial" w:eastAsia="Arial" w:hAnsi="Arial"/>
                <w:sz w:val="24"/>
                <w:szCs w:val="24"/>
              </w:rPr>
              <w:lastRenderedPageBreak/>
              <w:t xml:space="preserve">each of the CSPS Eligible Employees, the NHSPS Eligible Employees and/or the LGPS  Eligible </w:t>
            </w:r>
            <w:r>
              <w:rPr>
                <w:rFonts w:ascii="Arial" w:eastAsia="Arial" w:hAnsi="Arial"/>
                <w:sz w:val="24"/>
                <w:szCs w:val="24"/>
              </w:rPr>
              <w:lastRenderedPageBreak/>
              <w:t>Employees (as applicable) (and shall include any such employee who has been admitted to and/or remains eligible to join a Broadly Comparable pension scheme at the relevant time in accordance with paragraph 10 or 11 of this Part D);</w:t>
            </w:r>
          </w:p>
          <w:p w14:paraId="5EC0C74F" w14:textId="77777777" w:rsidR="00F03E92" w:rsidRDefault="00F03E92">
            <w:pPr>
              <w:widowControl w:val="0"/>
              <w:spacing w:before="120" w:after="120"/>
              <w:rPr>
                <w:rFonts w:ascii="Arial" w:eastAsia="Arial" w:hAnsi="Arial"/>
                <w:sz w:val="24"/>
                <w:szCs w:val="24"/>
              </w:rPr>
            </w:pPr>
          </w:p>
        </w:tc>
      </w:tr>
      <w:tr w:rsidR="00F03E92" w14:paraId="2529299F" w14:textId="77777777">
        <w:tc>
          <w:tcPr>
            <w:tcW w:w="3404" w:type="dxa"/>
            <w:shd w:val="clear" w:color="auto" w:fill="auto"/>
          </w:tcPr>
          <w:p w14:paraId="52776127" w14:textId="77777777" w:rsidR="00F03E92" w:rsidRDefault="00B872FA">
            <w:pPr>
              <w:widowControl w:val="0"/>
              <w:spacing w:before="120" w:after="120"/>
              <w:ind w:left="720"/>
              <w:rPr>
                <w:rFonts w:ascii="Arial" w:eastAsia="Arial" w:hAnsi="Arial"/>
                <w:b/>
                <w:sz w:val="24"/>
                <w:szCs w:val="24"/>
              </w:rPr>
            </w:pPr>
            <w:r>
              <w:rPr>
                <w:rFonts w:ascii="Arial" w:eastAsia="Arial" w:hAnsi="Arial"/>
                <w:b/>
                <w:sz w:val="24"/>
                <w:szCs w:val="24"/>
              </w:rPr>
              <w:lastRenderedPageBreak/>
              <w:t>"Fair Deal Employees"</w:t>
            </w:r>
          </w:p>
        </w:tc>
        <w:tc>
          <w:tcPr>
            <w:tcW w:w="5622" w:type="dxa"/>
            <w:shd w:val="clear" w:color="auto" w:fill="auto"/>
          </w:tcPr>
          <w:p w14:paraId="48D6F1A1" w14:textId="77777777" w:rsidR="00F03E92" w:rsidRDefault="00B872FA">
            <w:pPr>
              <w:widowControl w:val="0"/>
              <w:spacing w:before="120" w:after="120"/>
              <w:rPr>
                <w:rFonts w:ascii="Arial" w:eastAsia="Arial" w:hAnsi="Arial"/>
                <w:sz w:val="24"/>
                <w:szCs w:val="24"/>
              </w:rPr>
            </w:pPr>
            <w:r>
              <w:rPr>
                <w:rFonts w:ascii="Arial" w:eastAsia="Arial" w:hAnsi="Arial"/>
                <w:sz w:val="24"/>
                <w:szCs w:val="24"/>
              </w:rPr>
              <w:t>any of:</w:t>
            </w:r>
          </w:p>
          <w:p w14:paraId="79008CDE" w14:textId="77777777" w:rsidR="00F03E92" w:rsidRDefault="00B872FA">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Client Employees; </w:t>
            </w:r>
          </w:p>
        </w:tc>
      </w:tr>
      <w:tr w:rsidR="00F03E92" w14:paraId="7F33D794" w14:textId="77777777">
        <w:tc>
          <w:tcPr>
            <w:tcW w:w="3404" w:type="dxa"/>
            <w:shd w:val="clear" w:color="auto" w:fill="auto"/>
          </w:tcPr>
          <w:p w14:paraId="372E6DBD" w14:textId="77777777" w:rsidR="00F03E92" w:rsidRDefault="00F03E92">
            <w:pPr>
              <w:widowControl w:val="0"/>
              <w:spacing w:before="120" w:after="120"/>
              <w:ind w:left="720"/>
              <w:rPr>
                <w:rFonts w:ascii="Arial" w:eastAsia="Arial" w:hAnsi="Arial"/>
                <w:b/>
                <w:sz w:val="24"/>
                <w:szCs w:val="24"/>
              </w:rPr>
            </w:pPr>
          </w:p>
        </w:tc>
        <w:tc>
          <w:tcPr>
            <w:tcW w:w="5622" w:type="dxa"/>
            <w:shd w:val="clear" w:color="auto" w:fill="auto"/>
          </w:tcPr>
          <w:p w14:paraId="0B34AF40" w14:textId="77777777" w:rsidR="00F03E92" w:rsidRDefault="00B872F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Agency Employees; </w:t>
            </w:r>
          </w:p>
        </w:tc>
      </w:tr>
      <w:tr w:rsidR="00F03E92" w14:paraId="41462F9C" w14:textId="77777777">
        <w:tc>
          <w:tcPr>
            <w:tcW w:w="3404" w:type="dxa"/>
            <w:shd w:val="clear" w:color="auto" w:fill="auto"/>
          </w:tcPr>
          <w:p w14:paraId="02E244DA" w14:textId="77777777" w:rsidR="00F03E92" w:rsidRDefault="00F03E92">
            <w:pPr>
              <w:widowControl w:val="0"/>
              <w:spacing w:before="120" w:after="120"/>
              <w:ind w:left="720"/>
              <w:rPr>
                <w:rFonts w:ascii="Arial" w:eastAsia="Arial" w:hAnsi="Arial"/>
                <w:b/>
                <w:sz w:val="24"/>
                <w:szCs w:val="24"/>
              </w:rPr>
            </w:pPr>
          </w:p>
        </w:tc>
        <w:tc>
          <w:tcPr>
            <w:tcW w:w="5622" w:type="dxa"/>
            <w:shd w:val="clear" w:color="auto" w:fill="auto"/>
          </w:tcPr>
          <w:p w14:paraId="3D780AE1" w14:textId="77777777" w:rsidR="00F03E92" w:rsidRDefault="00B872F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Client Employees or Transferring Former Agency Employees but to whom the Employment Regulations apply on the Relevant Transfer Date to transfer their employment to the Agency or a Subcontractor, and whose employment is not terminated in accordance with the provisions of Paragraphs 2.5 of Parts A or B or Paragraph 1.4 of Part C;</w:t>
            </w:r>
          </w:p>
        </w:tc>
      </w:tr>
      <w:tr w:rsidR="00F03E92" w14:paraId="77783F2D" w14:textId="77777777">
        <w:tc>
          <w:tcPr>
            <w:tcW w:w="3404" w:type="dxa"/>
            <w:shd w:val="clear" w:color="auto" w:fill="auto"/>
          </w:tcPr>
          <w:p w14:paraId="3C9D444C" w14:textId="77777777" w:rsidR="00F03E92" w:rsidRDefault="00F03E92">
            <w:pPr>
              <w:keepNext/>
              <w:widowControl w:val="0"/>
              <w:spacing w:before="120" w:after="120"/>
              <w:ind w:left="720"/>
              <w:rPr>
                <w:rFonts w:ascii="Arial" w:eastAsia="Arial" w:hAnsi="Arial"/>
                <w:b/>
                <w:sz w:val="24"/>
                <w:szCs w:val="24"/>
              </w:rPr>
            </w:pPr>
          </w:p>
        </w:tc>
        <w:tc>
          <w:tcPr>
            <w:tcW w:w="5622" w:type="dxa"/>
            <w:shd w:val="clear" w:color="auto" w:fill="auto"/>
          </w:tcPr>
          <w:p w14:paraId="7851DC2A" w14:textId="77777777" w:rsidR="00F03E92" w:rsidRDefault="00B872F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Agency or a Subcontractor was the Former Agency,  the employees of the Agency (or Subcontractor); </w:t>
            </w:r>
          </w:p>
        </w:tc>
      </w:tr>
      <w:tr w:rsidR="00F03E92" w14:paraId="05607972" w14:textId="77777777">
        <w:tc>
          <w:tcPr>
            <w:tcW w:w="3404" w:type="dxa"/>
            <w:shd w:val="clear" w:color="auto" w:fill="auto"/>
          </w:tcPr>
          <w:p w14:paraId="5B1C8E5E" w14:textId="77777777" w:rsidR="00F03E92" w:rsidRDefault="00F03E92">
            <w:pPr>
              <w:widowControl w:val="0"/>
              <w:spacing w:before="120" w:after="120"/>
              <w:ind w:left="720"/>
              <w:rPr>
                <w:rFonts w:ascii="Arial" w:eastAsia="Arial" w:hAnsi="Arial"/>
                <w:b/>
                <w:sz w:val="24"/>
                <w:szCs w:val="24"/>
              </w:rPr>
            </w:pPr>
          </w:p>
        </w:tc>
        <w:tc>
          <w:tcPr>
            <w:tcW w:w="5622" w:type="dxa"/>
            <w:shd w:val="clear" w:color="auto" w:fill="auto"/>
          </w:tcPr>
          <w:p w14:paraId="718E9113" w14:textId="77777777" w:rsidR="00F03E92" w:rsidRDefault="00B872FA">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Client;</w:t>
            </w:r>
          </w:p>
        </w:tc>
      </w:tr>
      <w:tr w:rsidR="00F03E92" w14:paraId="5541D3A4" w14:textId="77777777">
        <w:tc>
          <w:tcPr>
            <w:tcW w:w="3404" w:type="dxa"/>
            <w:shd w:val="clear" w:color="auto" w:fill="auto"/>
          </w:tcPr>
          <w:p w14:paraId="611FC17C" w14:textId="77777777" w:rsidR="00F03E92" w:rsidRDefault="00F03E92">
            <w:pPr>
              <w:widowControl w:val="0"/>
              <w:spacing w:before="120" w:after="120"/>
              <w:ind w:left="720"/>
              <w:rPr>
                <w:rFonts w:ascii="Arial" w:eastAsia="Arial" w:hAnsi="Arial"/>
                <w:b/>
                <w:sz w:val="24"/>
                <w:szCs w:val="24"/>
              </w:rPr>
            </w:pPr>
          </w:p>
        </w:tc>
        <w:tc>
          <w:tcPr>
            <w:tcW w:w="5622" w:type="dxa"/>
            <w:shd w:val="clear" w:color="auto" w:fill="auto"/>
          </w:tcPr>
          <w:p w14:paraId="1A4E9F4C" w14:textId="77777777" w:rsidR="00F03E92" w:rsidRDefault="00F03E92">
            <w:pPr>
              <w:widowControl w:val="0"/>
              <w:spacing w:before="120" w:after="120"/>
              <w:rPr>
                <w:rFonts w:ascii="Arial" w:eastAsia="Arial" w:hAnsi="Arial"/>
                <w:sz w:val="24"/>
                <w:szCs w:val="24"/>
              </w:rPr>
            </w:pPr>
          </w:p>
        </w:tc>
      </w:tr>
      <w:tr w:rsidR="00F03E92" w14:paraId="1F56BC98" w14:textId="77777777">
        <w:tc>
          <w:tcPr>
            <w:tcW w:w="3404" w:type="dxa"/>
            <w:shd w:val="clear" w:color="auto" w:fill="auto"/>
          </w:tcPr>
          <w:p w14:paraId="59611AC9" w14:textId="77777777" w:rsidR="00F03E92" w:rsidRDefault="00B872FA">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7D4D738C" w14:textId="77777777" w:rsidR="00F03E92" w:rsidRDefault="00B872FA">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F03E92" w14:paraId="59757AE4" w14:textId="77777777">
        <w:tc>
          <w:tcPr>
            <w:tcW w:w="3404" w:type="dxa"/>
            <w:shd w:val="clear" w:color="auto" w:fill="auto"/>
          </w:tcPr>
          <w:p w14:paraId="5D8DDB13" w14:textId="77777777" w:rsidR="00F03E92" w:rsidRDefault="00B872FA">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261A4929" w14:textId="77777777" w:rsidR="00F03E92" w:rsidRDefault="00B872FA">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F03E92" w14:paraId="432AB659" w14:textId="77777777">
        <w:tc>
          <w:tcPr>
            <w:tcW w:w="3404" w:type="dxa"/>
            <w:shd w:val="clear" w:color="auto" w:fill="auto"/>
          </w:tcPr>
          <w:p w14:paraId="0AF8643C" w14:textId="77777777" w:rsidR="00F03E92" w:rsidRDefault="00B872FA">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7629F862" w14:textId="77777777" w:rsidR="00F03E92" w:rsidRDefault="00B872FA">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F03E92" w14:paraId="44FDE729" w14:textId="77777777">
        <w:tc>
          <w:tcPr>
            <w:tcW w:w="3404" w:type="dxa"/>
            <w:shd w:val="clear" w:color="auto" w:fill="auto"/>
          </w:tcPr>
          <w:p w14:paraId="58A239CA" w14:textId="77777777" w:rsidR="00F03E92" w:rsidRDefault="00F03E92">
            <w:pPr>
              <w:widowControl w:val="0"/>
              <w:spacing w:before="120" w:after="120"/>
              <w:ind w:left="720"/>
              <w:rPr>
                <w:rFonts w:ascii="Arial" w:eastAsia="Arial" w:hAnsi="Arial"/>
                <w:b/>
                <w:sz w:val="24"/>
                <w:szCs w:val="24"/>
              </w:rPr>
            </w:pPr>
          </w:p>
        </w:tc>
        <w:tc>
          <w:tcPr>
            <w:tcW w:w="5622" w:type="dxa"/>
            <w:shd w:val="clear" w:color="auto" w:fill="auto"/>
          </w:tcPr>
          <w:p w14:paraId="628FE2D5" w14:textId="77777777" w:rsidR="00F03E92" w:rsidRDefault="00F03E92">
            <w:pPr>
              <w:widowControl w:val="0"/>
              <w:numPr>
                <w:ilvl w:val="0"/>
                <w:numId w:val="14"/>
              </w:numPr>
              <w:tabs>
                <w:tab w:val="left" w:pos="695"/>
              </w:tabs>
              <w:spacing w:before="120" w:after="120"/>
              <w:ind w:left="743" w:hanging="709"/>
              <w:rPr>
                <w:rFonts w:ascii="Arial" w:eastAsia="Arial" w:hAnsi="Arial"/>
                <w:sz w:val="24"/>
                <w:szCs w:val="24"/>
              </w:rPr>
            </w:pPr>
          </w:p>
        </w:tc>
      </w:tr>
      <w:tr w:rsidR="00F03E92" w14:paraId="7E478D2F" w14:textId="77777777">
        <w:tc>
          <w:tcPr>
            <w:tcW w:w="3404" w:type="dxa"/>
            <w:shd w:val="clear" w:color="auto" w:fill="auto"/>
          </w:tcPr>
          <w:p w14:paraId="5B99EB4E" w14:textId="77777777" w:rsidR="00F03E92" w:rsidRDefault="00F03E92">
            <w:pPr>
              <w:widowControl w:val="0"/>
              <w:spacing w:before="120" w:after="120"/>
              <w:ind w:left="720"/>
              <w:rPr>
                <w:rFonts w:ascii="Arial" w:eastAsia="Arial" w:hAnsi="Arial"/>
                <w:b/>
                <w:sz w:val="24"/>
                <w:szCs w:val="24"/>
              </w:rPr>
            </w:pPr>
          </w:p>
        </w:tc>
        <w:tc>
          <w:tcPr>
            <w:tcW w:w="5622" w:type="dxa"/>
            <w:shd w:val="clear" w:color="auto" w:fill="auto"/>
          </w:tcPr>
          <w:p w14:paraId="3AE50041" w14:textId="77777777" w:rsidR="00F03E92" w:rsidRDefault="00F03E92">
            <w:pPr>
              <w:widowControl w:val="0"/>
              <w:numPr>
                <w:ilvl w:val="0"/>
                <w:numId w:val="14"/>
              </w:numPr>
              <w:tabs>
                <w:tab w:val="left" w:pos="695"/>
              </w:tabs>
              <w:spacing w:before="120" w:after="120"/>
              <w:ind w:left="695" w:hanging="646"/>
              <w:rPr>
                <w:rFonts w:ascii="Arial" w:eastAsia="Arial" w:hAnsi="Arial"/>
                <w:sz w:val="24"/>
                <w:szCs w:val="24"/>
              </w:rPr>
            </w:pPr>
          </w:p>
        </w:tc>
      </w:tr>
      <w:tr w:rsidR="00F03E92" w14:paraId="3CADC4F5" w14:textId="77777777">
        <w:tc>
          <w:tcPr>
            <w:tcW w:w="3404" w:type="dxa"/>
            <w:shd w:val="clear" w:color="auto" w:fill="auto"/>
          </w:tcPr>
          <w:p w14:paraId="1A004088" w14:textId="77777777" w:rsidR="00F03E92" w:rsidRDefault="00B872FA">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16B87002" w14:textId="77777777" w:rsidR="00F03E92" w:rsidRDefault="00B872FA">
            <w:pPr>
              <w:spacing w:before="120" w:after="120"/>
              <w:rPr>
                <w:rFonts w:ascii="Arial" w:eastAsia="Arial" w:hAnsi="Arial"/>
                <w:sz w:val="24"/>
                <w:szCs w:val="24"/>
              </w:rPr>
            </w:pPr>
            <w:r>
              <w:rPr>
                <w:rFonts w:ascii="Arial" w:eastAsia="Arial" w:hAnsi="Arial"/>
                <w:sz w:val="24"/>
                <w:szCs w:val="24"/>
              </w:rPr>
              <w:t>means the CSPS, NHSPS or LGPS.</w:t>
            </w:r>
          </w:p>
        </w:tc>
      </w:tr>
    </w:tbl>
    <w:p w14:paraId="7169C8BD" w14:textId="77777777" w:rsidR="00F03E92" w:rsidRDefault="00B872FA">
      <w:pPr>
        <w:keepNext/>
        <w:numPr>
          <w:ilvl w:val="0"/>
          <w:numId w:val="2"/>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lastRenderedPageBreak/>
        <w:t>Agency obligations to participate in the pension schemes</w:t>
      </w:r>
    </w:p>
    <w:p w14:paraId="0246DD6B" w14:textId="77777777" w:rsidR="00F03E92" w:rsidRDefault="00B872FA">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73A914EE" w14:textId="77777777" w:rsidR="00F03E92" w:rsidRDefault="00B872FA">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undertakes to do all such things and execute any documents (including any relevant Admission Agreement and/or Direction Letter/ Determination, if necessary) as may be required to enable the Agency to participate in the appropriate Statutory Scheme in respect of the Fair Deal Employees and shall bear its own costs in such regard.</w:t>
      </w:r>
    </w:p>
    <w:p w14:paraId="3894DE1B"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undertakes:</w:t>
      </w:r>
    </w:p>
    <w:p w14:paraId="42199517"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6A7960AE"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4D7EDE6F" w14:textId="77777777" w:rsidR="00F03E92" w:rsidRDefault="00B872FA">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the Agency is the Former Agency (or a Subcontractor is a Subcontractor of the Former Agency) and there is no Relevant Transfer of the Fair Deal Employees because they remain continuously employed by the Agency (or Subcontractor) at the Start Date, this Part D and its Annexes shall be modified accordingly so that the Agency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Agency (or Sub- contractor) shall make arrangements for a bulk transfer from its Broadly Comparable pension scheme to the relevant Statutory Scheme in accordance with the requirements of the previous contract with the Client</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17281F65" w14:textId="77777777" w:rsidR="00F03E92" w:rsidRDefault="00B872FA">
      <w:pPr>
        <w:keepNext/>
        <w:numPr>
          <w:ilvl w:val="0"/>
          <w:numId w:val="2"/>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Agency obligation to provide information</w:t>
      </w:r>
    </w:p>
    <w:p w14:paraId="79491BB6"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undertakes to the Client</w:t>
      </w:r>
      <w:r>
        <w:rPr>
          <w:rFonts w:ascii="Arial" w:eastAsia="Arial" w:hAnsi="Arial"/>
          <w:i/>
          <w:color w:val="000000"/>
          <w:sz w:val="24"/>
          <w:szCs w:val="24"/>
        </w:rPr>
        <w:t>:</w:t>
      </w:r>
    </w:p>
    <w:p w14:paraId="04B913E6"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to provide all information which the Client</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4B3D1EEB"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this Part D without the consent in writing of the Client (such consent not to be unreasonably withheld or delayed); </w:t>
      </w:r>
    </w:p>
    <w:p w14:paraId="02D7F857"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retain such records as would be necessary to manage the pension aspects in relation to any current or former Fair Deal Eligible Employees arising on expiry or termination of the relevant Contract.</w:t>
      </w:r>
    </w:p>
    <w:p w14:paraId="325EC25A" w14:textId="77777777" w:rsidR="00F03E92" w:rsidRDefault="00B872FA">
      <w:pPr>
        <w:keepNext/>
        <w:numPr>
          <w:ilvl w:val="0"/>
          <w:numId w:val="2"/>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Indemnities the Agency must give</w:t>
      </w:r>
    </w:p>
    <w:p w14:paraId="7852B8A2" w14:textId="77777777" w:rsidR="00F03E92" w:rsidRDefault="00B872FA">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indemnify and keep indemnified CCS, [NHS Pensions], the Client</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Agency and/or any Replacement Subcontractor on demand from and against all and any Losses whatsoever suffered or incurred by it or them which: </w:t>
      </w:r>
    </w:p>
    <w:p w14:paraId="188209B4"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Agency of this Part D, and/or the CSPS Admission Agreement and/or the Direction Letter/Determination and/or the LGPS Admission Agreement; </w:t>
      </w:r>
    </w:p>
    <w:p w14:paraId="4FBAF2C4"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Agency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520021C5"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Agency and/or of any Subcontractor or by any trade unions, elected employee representatives or staff associations in respect of all or any such Fair Deal Employees which Losses:</w:t>
      </w:r>
    </w:p>
    <w:p w14:paraId="6A1C50DD" w14:textId="77777777" w:rsidR="00F03E92" w:rsidRDefault="00B872F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Subcontractor:</w:t>
      </w:r>
    </w:p>
    <w:p w14:paraId="5B57275E" w14:textId="77777777" w:rsidR="00F03E92" w:rsidRDefault="00B872F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398E2F5E" w14:textId="77777777" w:rsidR="00F03E92" w:rsidRDefault="00B872F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arise out of the failure of the Agency and/or any relevant Subcontractor to comply with the provisions of this Part D before the date of termination or expiry of the relevant Contract; and/or</w:t>
      </w:r>
    </w:p>
    <w:p w14:paraId="1EBC0A68"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Agency (or its Subcontractor) allowing anyone who is not an NHSPS Fair Deal  Employee to join or claim membership of the NHSPS at any time during the Term.</w:t>
      </w:r>
    </w:p>
    <w:p w14:paraId="2EE808C8" w14:textId="77777777" w:rsidR="00F03E92" w:rsidRDefault="00F03E92">
      <w:pPr>
        <w:pBdr>
          <w:top w:val="nil"/>
          <w:left w:val="nil"/>
          <w:bottom w:val="nil"/>
          <w:right w:val="nil"/>
          <w:between w:val="nil"/>
        </w:pBdr>
        <w:spacing w:before="120" w:after="120"/>
        <w:ind w:left="2214" w:hanging="1080"/>
        <w:rPr>
          <w:rFonts w:ascii="Arial" w:eastAsia="Arial" w:hAnsi="Arial"/>
          <w:color w:val="000000"/>
          <w:sz w:val="24"/>
          <w:szCs w:val="24"/>
        </w:rPr>
      </w:pPr>
    </w:p>
    <w:p w14:paraId="16A5A1B2"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indemnities in this Part D and its Annexes:</w:t>
      </w:r>
    </w:p>
    <w:p w14:paraId="6B38F69D"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0359D3C9"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shall not be affected by the caps on liability contained in Clause 11 (How much you can be held responsible for).</w:t>
      </w:r>
    </w:p>
    <w:p w14:paraId="281E651E" w14:textId="77777777" w:rsidR="00F03E92" w:rsidRDefault="00B872FA">
      <w:pPr>
        <w:keepNext/>
        <w:numPr>
          <w:ilvl w:val="0"/>
          <w:numId w:val="2"/>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What happens if there is a dispute</w:t>
      </w:r>
    </w:p>
    <w:p w14:paraId="3119F1FD"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Dispute Resolution Procedure will not apply to any dispute (i) between the CCS and/or the Client and/or the Agency or (ii) between their respective actuaries and/or the Fund Actuary about any of the actuarial matters referred to in this Part D and its Annexes shall in the absence of agreement between the CCS and/or the Client and/or the Agency be referred to an independent Actuary: </w:t>
      </w:r>
    </w:p>
    <w:p w14:paraId="4B653254"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04489BEF"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Client and/or the Agency; and </w:t>
      </w:r>
    </w:p>
    <w:p w14:paraId="7092C403"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Client and/or the Agency unless the independent Actuary shall otherwise direct.</w:t>
      </w:r>
    </w:p>
    <w:p w14:paraId="49769D07" w14:textId="77777777" w:rsidR="00F03E92" w:rsidRDefault="00B872F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6672EBC9" w14:textId="77777777" w:rsidR="00F03E92" w:rsidRDefault="00B872F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Other people’s rights</w:t>
      </w:r>
    </w:p>
    <w:p w14:paraId="61CC5A7B" w14:textId="77777777" w:rsidR="00F03E92" w:rsidRDefault="00B872FA">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Agency under this Part D, in his or her or its own right under section 1(1) of the CRTPA. </w:t>
      </w:r>
    </w:p>
    <w:p w14:paraId="77B80010" w14:textId="77777777" w:rsidR="00F03E92" w:rsidRDefault="00B872FA">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Further, the Agency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68E76EC7" w14:textId="77777777" w:rsidR="00F03E92" w:rsidRDefault="00B872F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What happens if there is a breach of this Part D</w:t>
      </w:r>
    </w:p>
    <w:p w14:paraId="1191C9FF"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agrees to notify the Client</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Client</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Agency:</w:t>
      </w:r>
    </w:p>
    <w:p w14:paraId="20FEFF39"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71920166"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Client giving particulars of the breach and requiring the Agency to remedy it.</w:t>
      </w:r>
    </w:p>
    <w:p w14:paraId="094CA224" w14:textId="77777777" w:rsidR="00F03E92" w:rsidRDefault="00B872F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lastRenderedPageBreak/>
        <w:t>Transferring Fair Deal Employees</w:t>
      </w:r>
    </w:p>
    <w:p w14:paraId="5BF4EAC3"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Agency shall or shall procure that any relevant Sub-contractor shall:</w:t>
      </w:r>
    </w:p>
    <w:p w14:paraId="5DDF10B5"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Client as far as reasonably practicable in advance of the transfer to allow the Client to make the necessary arrangements for participation with the relevant Statutory Scheme(s);</w:t>
      </w:r>
    </w:p>
    <w:p w14:paraId="5190CFBC"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3B7E5349" w14:textId="77777777" w:rsidR="00F03E92" w:rsidRDefault="00B872FA">
      <w:pPr>
        <w:numPr>
          <w:ilvl w:val="2"/>
          <w:numId w:val="2"/>
        </w:numPr>
        <w:pBdr>
          <w:top w:val="nil"/>
          <w:left w:val="nil"/>
          <w:bottom w:val="nil"/>
          <w:right w:val="nil"/>
          <w:between w:val="nil"/>
        </w:pBdr>
        <w:spacing w:before="120" w:after="120"/>
        <w:rPr>
          <w:rFonts w:eastAsia="Calibri" w:cs="Calibri"/>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"Agency"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784DF840" w14:textId="77777777" w:rsidR="00F03E92" w:rsidRDefault="00B872F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w:eastAsia="Arial" w:hAnsi="Arial"/>
          <w:b/>
          <w:color w:val="000000"/>
          <w:sz w:val="24"/>
          <w:szCs w:val="24"/>
        </w:rPr>
        <w:t>hat happens to pensions if this Contract ends</w:t>
      </w:r>
    </w:p>
    <w:p w14:paraId="62399C32"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572A0833"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(and shall procure that any of its Subcontractors shall) prior to the termination of the relevant Contract provide all such co-operation and assistance (including co-operation and assistance from the Broadly Comparable pension scheme’s Actuary) as the Replacement Agency and/or NHS Pension and/or CSPS and/or the relevant Administering Client and/or the Client may reasonably require, to enable the Replacement Agency to participate in the appropriate Statutory Scheme in respect of any Fair Deal  Eligible Employee that remains eligible for New Fair Deal protection following a Service Transfer.</w:t>
      </w:r>
    </w:p>
    <w:p w14:paraId="028964CC" w14:textId="77777777" w:rsidR="00F03E92" w:rsidRDefault="00F03E92">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6BEC9889" w14:textId="77777777" w:rsidR="00F03E92" w:rsidRDefault="00B872FA">
      <w:pPr>
        <w:keepNext/>
        <w:numPr>
          <w:ilvl w:val="0"/>
          <w:numId w:val="2"/>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smallCaps/>
          <w:color w:val="000000"/>
          <w:sz w:val="24"/>
          <w:szCs w:val="24"/>
        </w:rPr>
        <w:t>B</w:t>
      </w:r>
      <w:r>
        <w:rPr>
          <w:rFonts w:ascii="Arial" w:eastAsia="Arial" w:hAnsi="Arial"/>
          <w:b/>
          <w:color w:val="000000"/>
          <w:sz w:val="24"/>
          <w:szCs w:val="24"/>
        </w:rPr>
        <w:t>roadly Comparable Pension Schemes on the Relevant Transfer Date</w:t>
      </w:r>
    </w:p>
    <w:p w14:paraId="6EA4A2F9"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bookmarkStart w:id="40" w:name="_heading=h.vx1227" w:colFirst="0" w:colLast="0"/>
      <w:bookmarkEnd w:id="40"/>
      <w:r>
        <w:rPr>
          <w:rFonts w:ascii="Arial" w:eastAsia="Arial" w:hAnsi="Arial"/>
          <w:color w:val="000000"/>
          <w:sz w:val="24"/>
          <w:szCs w:val="24"/>
        </w:rPr>
        <w:t xml:space="preserve">If the terms of any of paragraphs 4 of Annex D2: NHSPS or 3.1 of Annex D3: LGPS applies, the Agency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Client.</w:t>
      </w:r>
    </w:p>
    <w:p w14:paraId="3D0D2E42"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Such Broadly Comparable pension scheme must be:  </w:t>
      </w:r>
    </w:p>
    <w:p w14:paraId="3DB460EF"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4BF78B30"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72A38C86"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Agency’s Broadly Comparable pension scheme (unless otherwise instructed by the Client); </w:t>
      </w:r>
    </w:p>
    <w:p w14:paraId="0752D397"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Agency’s Broadly Comparable pension scheme  (or the relevant Statutory Scheme if applicable) (unless otherwise instructed by the Client); and </w:t>
      </w:r>
    </w:p>
    <w:p w14:paraId="0F8BF258"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Client).  </w:t>
      </w:r>
    </w:p>
    <w:p w14:paraId="06DCCD13"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the Agency has set up a Broadly Comparable pension scheme pursuant to the provisions of this Paragraph 10, the Agency shall (and shall procure that any of its Subcontractors shall):</w:t>
      </w:r>
    </w:p>
    <w:p w14:paraId="5FB400BB"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Client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178CF3EE"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1576BDD1"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Agency’s Broadly Comparable pension scheme or the Actuary to the relevant Statutory Scheme  (as appropriate) and to provide all such co-operation and assistance with any other Actuary appointed by the Client (where applicable). This will be with a view to the bulk transfer terms providing day for day and/or pound for pound (as applicable) (or actuarially equivalent where there are benefit differences between the two schemes) credits in the Broadly </w:t>
      </w:r>
      <w:r>
        <w:rPr>
          <w:rFonts w:ascii="Arial" w:eastAsia="Arial" w:hAnsi="Arial"/>
          <w:color w:val="000000"/>
          <w:sz w:val="24"/>
          <w:szCs w:val="24"/>
        </w:rPr>
        <w:lastRenderedPageBreak/>
        <w:t>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075CB1ED"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Agency and/or relevant Subcontractor and are still eligible for New Fair Deal protection in the event that the Agency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0A229104"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the Agency has provided a Broadly Comparable pension scheme pursuant to the provisions of this paragraph 10, the Agency shall (and shall procure that any of its Subcontractors shall) prior to the termination of the relevant Contract:</w:t>
      </w:r>
    </w:p>
    <w:p w14:paraId="6B21F79B"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Agency’s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Agency or Subcontractor (as appropriate) as the date used to determine the actuarial assumptions; and </w:t>
      </w:r>
    </w:p>
    <w:p w14:paraId="1124D525"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if the transfer payment paid by the trustees of the Broadly Comparable pension scheme is less (in the opinion of the Actuary to the Replacement Agency’s Broadly Comparable pension </w:t>
      </w:r>
      <w:r>
        <w:rPr>
          <w:rFonts w:ascii="Arial" w:eastAsia="Arial" w:hAnsi="Arial"/>
          <w:color w:val="000000"/>
          <w:sz w:val="24"/>
          <w:szCs w:val="24"/>
        </w:rPr>
        <w:lastRenderedPageBreak/>
        <w:t>scheme (or to the relevant Statutory Scheme if applicable)) than the transfer payment which would have been paid had paragraph 10.4.1 been complied with, the Agency shall (or shall procure that the Subcontractor shall) pay the amount of the difference to the Replacement Agency’s Broadly Comparable pension scheme (or relevant Statutory Scheme if applicable) or as the Client shall otherwise direct. The Agency shall indemnify the Client or the Replacement Agency’s Broadly Comparable pension scheme (or the relevant Statutory Scheme if applicable) (as the Client directs) for any failure to pay the difference as required under this paragraph.</w:t>
      </w:r>
    </w:p>
    <w:p w14:paraId="4D11AC34" w14:textId="77777777" w:rsidR="00F03E92" w:rsidRDefault="00F03E92">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3A0836D6" w14:textId="77777777" w:rsidR="00F03E92" w:rsidRDefault="00B872FA">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682C7174"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the terms of any of paragraphs 2.2 of Annex D1: CSPS, 5.2 of Annex D2: NHSPS and/or 3.2 of Annex D3: LGPS apply, the Agency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Client.</w:t>
      </w:r>
    </w:p>
    <w:p w14:paraId="0C095472"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Such Broadly Comparable pension scheme must be:  </w:t>
      </w:r>
    </w:p>
    <w:p w14:paraId="5CF96311"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665A7238"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36DCAF87"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Client); </w:t>
      </w:r>
    </w:p>
    <w:p w14:paraId="4B469812"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Agency’s Broadly Comparable pension scheme (or the relevant Statutory Scheme if applicable) (unless otherwise instructed by the Client); and </w:t>
      </w:r>
    </w:p>
    <w:p w14:paraId="6E44D60F"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Client).  </w:t>
      </w:r>
    </w:p>
    <w:p w14:paraId="61D4F063"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the Agency has provided a Broadly Comparable pension scheme  pursuant to the provisions of this paragraph 11, the Agency shall (and shall procure that any of its Subcontractors shall):</w:t>
      </w:r>
    </w:p>
    <w:p w14:paraId="4116F861"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Client  details of its (or its Subcontractor’s) Broadly Comparable pension scheme and provide a full copy of the valid certificate of broad comparability (which remains valid as at the </w:t>
      </w:r>
      <w:r>
        <w:rPr>
          <w:rFonts w:ascii="Arial" w:eastAsia="Arial" w:hAnsi="Arial"/>
          <w:color w:val="000000"/>
          <w:sz w:val="24"/>
          <w:szCs w:val="24"/>
        </w:rPr>
        <w:lastRenderedPageBreak/>
        <w:t>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29438917"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1EEF07C2"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Client,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Client (where applicable). The Agency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Agency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53094D21"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Agency and/or relevant Subcontractor and are still eligible for New Fair Deal protection in the event that the Agency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26E0D8E9" w14:textId="77777777" w:rsidR="00F03E92" w:rsidRDefault="00B872FA">
      <w:pPr>
        <w:keepNext/>
        <w:numPr>
          <w:ilvl w:val="1"/>
          <w:numId w:val="2"/>
        </w:numPr>
        <w:pBdr>
          <w:top w:val="nil"/>
          <w:left w:val="nil"/>
          <w:bottom w:val="nil"/>
          <w:right w:val="nil"/>
          <w:between w:val="nil"/>
        </w:pBdr>
        <w:tabs>
          <w:tab w:val="left" w:pos="993"/>
        </w:tabs>
        <w:spacing w:before="120" w:after="120"/>
        <w:rPr>
          <w:rFonts w:eastAsia="Calibri" w:cs="Calibri"/>
          <w:color w:val="000000"/>
          <w:sz w:val="24"/>
          <w:szCs w:val="24"/>
        </w:rPr>
      </w:pPr>
      <w:r>
        <w:rPr>
          <w:rFonts w:ascii="Arial" w:eastAsia="Arial" w:hAnsi="Arial"/>
          <w:color w:val="000000"/>
          <w:sz w:val="24"/>
          <w:szCs w:val="24"/>
        </w:rPr>
        <w:t xml:space="preserve">Where the Agency has provided a Broadly Comparable pension scheme pursuant to the provisions of this paragraph 11, the Agency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w:t>
      </w:r>
      <w:r>
        <w:rPr>
          <w:rFonts w:ascii="Arial" w:eastAsia="Arial" w:hAnsi="Arial"/>
          <w:color w:val="000000"/>
          <w:sz w:val="24"/>
          <w:szCs w:val="24"/>
        </w:rPr>
        <w:lastRenderedPageBreak/>
        <w:t>from any such Broadly Comparable pension scheme into the Replacement Agency’s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Agency’s Broadly Comparable pension scheme (or relevant Statutory Scheme if applicable). For the avoidance of doubt, should the amount offered by the Broadly Comparable pension scheme be less than the amount required by the Replacement Agency’s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Agency or the Subcontractor (as agreed between them) must pay the Replacement Agency’s Broadly Comparable pension scheme (or relevant Statutory Scheme if applicable) the Shortfall as required, provided that in the absence of any agreement between the Agency and any Subcontractor, the Shortfall shall be paid by the Agency. The Agency shall indemnify the Client or the Replacement Agency’s Broadly Comparable pension scheme (or the relevant Statutory Scheme if applicable) (as the Client directs) for any failure to pay the Shortfall under this paragraph. </w:t>
      </w:r>
    </w:p>
    <w:p w14:paraId="1AEE2808" w14:textId="77777777" w:rsidR="00F03E92" w:rsidRDefault="00B872FA">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3D827606"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Client shall have a right to set off against any payments due to the Agency under the relevant Contract an amount equal to: </w:t>
      </w:r>
    </w:p>
    <w:p w14:paraId="50F6AA15"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Agency or from any relevant Subcontractor or due from any third party under any indemnity, bond or guarantee;</w:t>
      </w:r>
    </w:p>
    <w:p w14:paraId="21E7C2AB"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Agency or from any relevant Subcontractor or due from any third party under any indemnity, bond or guarantee; or</w:t>
      </w:r>
    </w:p>
    <w:p w14:paraId="5323E832" w14:textId="77777777" w:rsidR="00F03E92" w:rsidRDefault="00B872F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Agency or from any relevant Subcontractor or due from any third party under any indemnity, bond or guarantee;</w:t>
      </w:r>
    </w:p>
    <w:p w14:paraId="238FAA58" w14:textId="77777777" w:rsidR="00F03E92" w:rsidRDefault="00B872FA">
      <w:pPr>
        <w:pStyle w:val="Heading4"/>
        <w:ind w:left="709"/>
        <w:rPr>
          <w:rFonts w:ascii="Arial" w:eastAsia="Arial" w:hAnsi="Arial"/>
          <w:sz w:val="24"/>
          <w:szCs w:val="24"/>
        </w:rPr>
      </w:pPr>
      <w:bookmarkStart w:id="42" w:name="_heading=h.1v1yuxt" w:colFirst="0" w:colLast="0"/>
      <w:bookmarkEnd w:id="42"/>
      <w:r>
        <w:rPr>
          <w:rFonts w:ascii="Arial" w:eastAsia="Arial" w:hAnsi="Arial"/>
          <w:sz w:val="24"/>
          <w:szCs w:val="24"/>
        </w:rPr>
        <w:t xml:space="preserve">and shall pay such set off amount to the relevant Statutory Scheme. </w:t>
      </w:r>
    </w:p>
    <w:p w14:paraId="5986C630" w14:textId="77777777" w:rsidR="00F03E92" w:rsidRDefault="00B872FA">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Client shall also have a right to set off against any payments due to the Agency  under the relevant Contract all reasonable costs and expenses incurred by the Client as result of Paragraphs 12.1 above.</w:t>
      </w:r>
    </w:p>
    <w:p w14:paraId="226DFF93" w14:textId="77777777" w:rsidR="00F03E92" w:rsidRDefault="00B872FA">
      <w:pPr>
        <w:rPr>
          <w:rFonts w:ascii="Arial" w:eastAsia="Arial" w:hAnsi="Arial"/>
          <w:b/>
          <w:sz w:val="24"/>
          <w:szCs w:val="24"/>
        </w:rPr>
      </w:pPr>
      <w:r>
        <w:br w:type="page"/>
      </w:r>
      <w:r>
        <w:rPr>
          <w:rFonts w:ascii="Arial" w:eastAsia="Arial" w:hAnsi="Arial"/>
          <w:b/>
          <w:sz w:val="24"/>
          <w:szCs w:val="24"/>
        </w:rPr>
        <w:lastRenderedPageBreak/>
        <w:t xml:space="preserve">Annex D1: </w:t>
      </w:r>
    </w:p>
    <w:p w14:paraId="70F25F99" w14:textId="77777777" w:rsidR="00F03E92" w:rsidRDefault="00B872FA">
      <w:pPr>
        <w:rPr>
          <w:rFonts w:ascii="Arial" w:eastAsia="Arial" w:hAnsi="Arial"/>
          <w:sz w:val="24"/>
          <w:szCs w:val="24"/>
        </w:rPr>
      </w:pPr>
      <w:r>
        <w:rPr>
          <w:rFonts w:ascii="Arial" w:eastAsia="Arial" w:hAnsi="Arial"/>
          <w:b/>
          <w:sz w:val="24"/>
          <w:szCs w:val="24"/>
        </w:rPr>
        <w:t>Civil Service Pensions Schemes (CSPS)</w:t>
      </w:r>
    </w:p>
    <w:p w14:paraId="1D4A6F70" w14:textId="77777777" w:rsidR="00F03E92" w:rsidRDefault="00B872FA">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w:eastAsia="Arial" w:hAnsi="Arial"/>
          <w:b/>
          <w:color w:val="000000"/>
          <w:sz w:val="24"/>
          <w:szCs w:val="24"/>
        </w:rPr>
        <w:t>efinitions</w:t>
      </w:r>
    </w:p>
    <w:p w14:paraId="4BA1E318" w14:textId="77777777" w:rsidR="00F03E92" w:rsidRDefault="00B872FA">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F03E92" w14:paraId="5F186D5B" w14:textId="77777777">
        <w:tc>
          <w:tcPr>
            <w:tcW w:w="2835" w:type="dxa"/>
          </w:tcPr>
          <w:p w14:paraId="1C91ED88" w14:textId="77777777" w:rsidR="00F03E92" w:rsidRDefault="00B872FA">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25523DC5"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F03E92" w14:paraId="03540C70" w14:textId="77777777">
        <w:tc>
          <w:tcPr>
            <w:tcW w:w="2835" w:type="dxa"/>
          </w:tcPr>
          <w:p w14:paraId="47281E24" w14:textId="77777777" w:rsidR="00F03E92" w:rsidRDefault="00B872FA">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69191C00"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F03E92" w14:paraId="11D1F9A6" w14:textId="77777777">
        <w:tc>
          <w:tcPr>
            <w:tcW w:w="2835" w:type="dxa"/>
          </w:tcPr>
          <w:p w14:paraId="4A6DCF65" w14:textId="77777777" w:rsidR="00F03E92" w:rsidRDefault="00B872FA">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71BA440F"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F03E92" w14:paraId="5265EFF9" w14:textId="77777777">
        <w:tc>
          <w:tcPr>
            <w:tcW w:w="2835" w:type="dxa"/>
          </w:tcPr>
          <w:p w14:paraId="3F631512" w14:textId="77777777" w:rsidR="00F03E92" w:rsidRDefault="00B872FA">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572C1D1E" w14:textId="77777777" w:rsidR="00F03E92" w:rsidRDefault="00B872FA">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2BB408C3" w14:textId="77777777" w:rsidR="00F03E92" w:rsidRDefault="00B872FA">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Access to equivalent pension schemes after transfer</w:t>
      </w:r>
    </w:p>
    <w:p w14:paraId="34C0EA7F" w14:textId="77777777" w:rsidR="00F03E92" w:rsidRDefault="00B872FA">
      <w:pPr>
        <w:numPr>
          <w:ilvl w:val="1"/>
          <w:numId w:val="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In accordance with New Fair Deal, the Agency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Agency and/or any of its Subcontractors shall procure that the CSPS Fair Deal Employees continue to accrue benefits in the CSPS in accordance with the provisions governing the relevant section of the CSPS for service from (and including) the Relevant Transfer Date. </w:t>
      </w:r>
    </w:p>
    <w:p w14:paraId="67F0D2D1" w14:textId="77777777" w:rsidR="00F03E92" w:rsidRDefault="00B872FA">
      <w:pPr>
        <w:numPr>
          <w:ilvl w:val="1"/>
          <w:numId w:val="6"/>
        </w:numPr>
        <w:pBdr>
          <w:top w:val="nil"/>
          <w:left w:val="nil"/>
          <w:bottom w:val="nil"/>
          <w:right w:val="nil"/>
          <w:between w:val="nil"/>
        </w:pBdr>
        <w:tabs>
          <w:tab w:val="left" w:pos="993"/>
        </w:tabs>
        <w:spacing w:before="120" w:after="120"/>
        <w:rPr>
          <w:color w:val="000000"/>
          <w:sz w:val="24"/>
          <w:szCs w:val="24"/>
        </w:rPr>
      </w:pPr>
      <w:bookmarkStart w:id="43" w:name="_heading=h.4f1mdlm" w:colFirst="0" w:colLast="0"/>
      <w:bookmarkEnd w:id="43"/>
      <w:r>
        <w:rPr>
          <w:rFonts w:ascii="Arial" w:eastAsia="Arial" w:hAnsi="Arial"/>
          <w:color w:val="000000"/>
          <w:sz w:val="24"/>
          <w:szCs w:val="24"/>
        </w:rPr>
        <w:lastRenderedPageBreak/>
        <w:t xml:space="preserve">If the Agency and/or any of its Subcontractors enters into a CSPS Admission Agreement in accordance with paragraph 2.1 but the CSPS Admission Agreement is terminated during the term of the relevant Contract for any reason at a time when the Agency or Subcontractor still employs any CSPS Eligible Employees, the Agency shall (and procure that its Subcontractors shall) at no extra cost to the Client, offer the remaining CSPS Eligible Employees membership of a pension scheme which is Broadly Comparable to the CSPS on the date those CSPS Eligible Employees ceased to participate in the CSPS in accordance with the provisions of paragraph 11 of Part D. </w:t>
      </w:r>
    </w:p>
    <w:p w14:paraId="1CD47D1C" w14:textId="77777777" w:rsidR="00F03E92" w:rsidRDefault="00F03E92">
      <w:pPr>
        <w:rPr>
          <w:rFonts w:ascii="Arial" w:eastAsia="Arial" w:hAnsi="Arial"/>
          <w:sz w:val="24"/>
          <w:szCs w:val="24"/>
        </w:rPr>
      </w:pPr>
    </w:p>
    <w:p w14:paraId="1ED06534" w14:textId="77777777" w:rsidR="00F03E92" w:rsidRDefault="00B872FA">
      <w:pPr>
        <w:rPr>
          <w:rFonts w:ascii="Arial" w:eastAsia="Arial" w:hAnsi="Arial"/>
          <w:sz w:val="24"/>
          <w:szCs w:val="24"/>
        </w:rPr>
      </w:pPr>
      <w:r>
        <w:br w:type="page"/>
      </w:r>
      <w:r>
        <w:rPr>
          <w:rFonts w:ascii="Arial" w:eastAsia="Arial" w:hAnsi="Arial"/>
          <w:b/>
          <w:sz w:val="24"/>
          <w:szCs w:val="24"/>
        </w:rPr>
        <w:lastRenderedPageBreak/>
        <w:t>Annex D2: NHS Pension Schemes</w:t>
      </w:r>
    </w:p>
    <w:p w14:paraId="3BC7410D" w14:textId="77777777" w:rsidR="00F03E92" w:rsidRDefault="00B872FA">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w:eastAsia="Arial" w:hAnsi="Arial"/>
          <w:b/>
          <w:color w:val="000000"/>
          <w:sz w:val="24"/>
          <w:szCs w:val="24"/>
        </w:rPr>
        <w:t>efinitions</w:t>
      </w:r>
    </w:p>
    <w:p w14:paraId="66175C4C" w14:textId="77777777" w:rsidR="00F03E92" w:rsidRDefault="00B872FA">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F03E92" w14:paraId="19075787" w14:textId="77777777">
        <w:tc>
          <w:tcPr>
            <w:tcW w:w="3397" w:type="dxa"/>
          </w:tcPr>
          <w:p w14:paraId="293CC1E0" w14:textId="77777777" w:rsidR="00F03E92" w:rsidRDefault="00B872FA">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1AE6884B"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Agency or a Subcontractor of the Agency (as appropriate) relating to the terms of participation of the Agency or Subcontractor in the NHSPS in respect of the NHSPS Fair Deal Employees;</w:t>
            </w:r>
          </w:p>
        </w:tc>
      </w:tr>
      <w:tr w:rsidR="00F03E92" w14:paraId="6871FFD7" w14:textId="77777777">
        <w:tc>
          <w:tcPr>
            <w:tcW w:w="3397" w:type="dxa"/>
          </w:tcPr>
          <w:p w14:paraId="49B584F3" w14:textId="77777777" w:rsidR="00F03E92" w:rsidRDefault="00B872FA">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14:paraId="53BA2CE0" w14:textId="77777777" w:rsidR="00F03E92" w:rsidRDefault="00B872FA">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28587BF9" w14:textId="77777777" w:rsidR="00F03E92" w:rsidRDefault="00B872FA">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Client</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6598B6D4" w14:textId="77777777" w:rsidR="00F03E92" w:rsidRDefault="00B872FA">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Agency who provides access to either the NHSPS pursuant to a  Direction Letter/Determination or to a Broadly Comparable pension scheme in respect of their employment with that Former Agency (on the basis that they are entitled to protection under New Fair Deal (or previous guidance), having been formerly in employment with the Client, an NHS Body or other employer who participated automatically in the NHSPS in connection with the Services, prior to being employed by the Former Agency),</w:t>
            </w:r>
          </w:p>
          <w:p w14:paraId="2EAAC5C6"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Client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F03E92" w14:paraId="1158B77B" w14:textId="77777777">
        <w:tc>
          <w:tcPr>
            <w:tcW w:w="3397" w:type="dxa"/>
          </w:tcPr>
          <w:p w14:paraId="7870BCCF" w14:textId="77777777" w:rsidR="00F03E92" w:rsidRDefault="00B872FA">
            <w:pPr>
              <w:spacing w:before="120" w:after="120"/>
              <w:ind w:left="72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14:paraId="18084C02"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F03E92" w14:paraId="464EF26C" w14:textId="77777777">
        <w:tc>
          <w:tcPr>
            <w:tcW w:w="3397" w:type="dxa"/>
          </w:tcPr>
          <w:p w14:paraId="1383997E" w14:textId="77777777" w:rsidR="00F03E92" w:rsidRDefault="00B872FA">
            <w:pPr>
              <w:spacing w:before="120" w:after="120"/>
              <w:ind w:left="720"/>
              <w:rPr>
                <w:rFonts w:ascii="Arial" w:eastAsia="Arial" w:hAnsi="Arial"/>
                <w:b/>
                <w:sz w:val="24"/>
                <w:szCs w:val="24"/>
              </w:rPr>
            </w:pPr>
            <w:r>
              <w:rPr>
                <w:rFonts w:ascii="Arial" w:eastAsia="Arial" w:hAnsi="Arial"/>
                <w:b/>
                <w:sz w:val="24"/>
                <w:szCs w:val="24"/>
              </w:rPr>
              <w:t>"NHSPS Fair Deal  Employees"</w:t>
            </w:r>
          </w:p>
        </w:tc>
        <w:tc>
          <w:tcPr>
            <w:tcW w:w="5629" w:type="dxa"/>
          </w:tcPr>
          <w:p w14:paraId="3AA425E7"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F03E92" w14:paraId="74E9C18B" w14:textId="77777777">
        <w:tc>
          <w:tcPr>
            <w:tcW w:w="3397" w:type="dxa"/>
          </w:tcPr>
          <w:p w14:paraId="5DB6FB77" w14:textId="77777777" w:rsidR="00F03E92" w:rsidRDefault="00F03E92">
            <w:pPr>
              <w:spacing w:before="120" w:after="120"/>
              <w:ind w:left="720"/>
              <w:rPr>
                <w:rFonts w:ascii="Arial" w:eastAsia="Arial" w:hAnsi="Arial"/>
                <w:b/>
                <w:sz w:val="24"/>
                <w:szCs w:val="24"/>
              </w:rPr>
            </w:pPr>
          </w:p>
        </w:tc>
        <w:tc>
          <w:tcPr>
            <w:tcW w:w="5629" w:type="dxa"/>
          </w:tcPr>
          <w:p w14:paraId="4FD9E317" w14:textId="77777777" w:rsidR="00F03E92" w:rsidRDefault="00B872FA">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Client</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F03E92" w14:paraId="30E4371E" w14:textId="77777777">
        <w:tc>
          <w:tcPr>
            <w:tcW w:w="3397" w:type="dxa"/>
          </w:tcPr>
          <w:p w14:paraId="46B2E9AE" w14:textId="77777777" w:rsidR="00F03E92" w:rsidRDefault="00F03E92">
            <w:pPr>
              <w:spacing w:before="120" w:after="120"/>
              <w:ind w:left="720"/>
              <w:rPr>
                <w:rFonts w:ascii="Arial" w:eastAsia="Arial" w:hAnsi="Arial"/>
                <w:b/>
                <w:sz w:val="24"/>
                <w:szCs w:val="24"/>
              </w:rPr>
            </w:pPr>
          </w:p>
        </w:tc>
        <w:tc>
          <w:tcPr>
            <w:tcW w:w="5629" w:type="dxa"/>
          </w:tcPr>
          <w:p w14:paraId="58BB9F89" w14:textId="77777777" w:rsidR="00F03E92" w:rsidRDefault="00B872FA">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Agency who provides access to the NHSPS pursuant to a Direction Letter/Determination  or to a Broadly Comparable pension scheme in respect of their employment with that Former Agency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Client, an NHS Body or other employer who participated automatically in the NHSPS in connection with the Services, prior to being employed by the Former Agency),</w:t>
            </w:r>
          </w:p>
        </w:tc>
      </w:tr>
      <w:tr w:rsidR="00F03E92" w14:paraId="327134BB" w14:textId="77777777">
        <w:tc>
          <w:tcPr>
            <w:tcW w:w="3397" w:type="dxa"/>
          </w:tcPr>
          <w:p w14:paraId="3E234667" w14:textId="77777777" w:rsidR="00F03E92" w:rsidRDefault="00F03E92">
            <w:pPr>
              <w:spacing w:before="120" w:after="120"/>
              <w:ind w:left="720"/>
              <w:rPr>
                <w:rFonts w:ascii="Arial" w:eastAsia="Arial" w:hAnsi="Arial"/>
                <w:b/>
                <w:sz w:val="24"/>
                <w:szCs w:val="24"/>
              </w:rPr>
            </w:pPr>
          </w:p>
        </w:tc>
        <w:tc>
          <w:tcPr>
            <w:tcW w:w="5629" w:type="dxa"/>
          </w:tcPr>
          <w:p w14:paraId="6A50A25A"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F03E92" w14:paraId="65EAC1A1" w14:textId="77777777">
        <w:tc>
          <w:tcPr>
            <w:tcW w:w="3397" w:type="dxa"/>
          </w:tcPr>
          <w:p w14:paraId="3C00C233" w14:textId="77777777" w:rsidR="00F03E92" w:rsidRDefault="00F03E92">
            <w:pPr>
              <w:spacing w:before="120" w:after="120"/>
              <w:ind w:left="720"/>
              <w:rPr>
                <w:rFonts w:ascii="Arial" w:eastAsia="Arial" w:hAnsi="Arial"/>
                <w:b/>
                <w:sz w:val="24"/>
                <w:szCs w:val="24"/>
              </w:rPr>
            </w:pPr>
          </w:p>
        </w:tc>
        <w:tc>
          <w:tcPr>
            <w:tcW w:w="5629" w:type="dxa"/>
          </w:tcPr>
          <w:p w14:paraId="0426F752"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Client, an NHS Body (or other body which participates automatically in the NHSPS) is not an NHSPS Fair Deal Employee;  </w:t>
            </w:r>
          </w:p>
        </w:tc>
      </w:tr>
      <w:tr w:rsidR="00F03E92" w14:paraId="60071E6C" w14:textId="77777777">
        <w:tc>
          <w:tcPr>
            <w:tcW w:w="3397" w:type="dxa"/>
          </w:tcPr>
          <w:p w14:paraId="7A132A35" w14:textId="77777777" w:rsidR="00F03E92" w:rsidRDefault="00B872FA">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14:paraId="4C472299"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F03E92" w14:paraId="6084BA99" w14:textId="77777777">
        <w:tc>
          <w:tcPr>
            <w:tcW w:w="3397" w:type="dxa"/>
          </w:tcPr>
          <w:p w14:paraId="0C270315" w14:textId="77777777" w:rsidR="00F03E92" w:rsidRDefault="00B872FA">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4FADFB0B"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F03E92" w14:paraId="098B059E" w14:textId="77777777">
        <w:tc>
          <w:tcPr>
            <w:tcW w:w="3397" w:type="dxa"/>
          </w:tcPr>
          <w:p w14:paraId="5EF7651C" w14:textId="77777777" w:rsidR="00F03E92" w:rsidRDefault="00B872FA">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14:paraId="53EEC1BB"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F03E92" w14:paraId="3FBDD365" w14:textId="77777777">
        <w:tc>
          <w:tcPr>
            <w:tcW w:w="3397" w:type="dxa"/>
          </w:tcPr>
          <w:p w14:paraId="35633A58" w14:textId="77777777" w:rsidR="00F03E92" w:rsidRDefault="00F03E92">
            <w:pPr>
              <w:spacing w:before="120" w:after="120"/>
              <w:ind w:left="993"/>
              <w:rPr>
                <w:rFonts w:ascii="Arial" w:eastAsia="Arial" w:hAnsi="Arial"/>
                <w:b/>
                <w:sz w:val="24"/>
                <w:szCs w:val="24"/>
              </w:rPr>
            </w:pPr>
          </w:p>
        </w:tc>
        <w:tc>
          <w:tcPr>
            <w:tcW w:w="5629" w:type="dxa"/>
          </w:tcPr>
          <w:p w14:paraId="3AC2016F" w14:textId="77777777" w:rsidR="00F03E92" w:rsidRDefault="00F03E92">
            <w:pPr>
              <w:tabs>
                <w:tab w:val="left" w:pos="235"/>
              </w:tabs>
              <w:spacing w:before="120" w:after="120"/>
              <w:rPr>
                <w:rFonts w:ascii="Arial" w:eastAsia="Arial" w:hAnsi="Arial"/>
                <w:color w:val="000000"/>
                <w:sz w:val="24"/>
                <w:szCs w:val="24"/>
              </w:rPr>
            </w:pPr>
          </w:p>
        </w:tc>
      </w:tr>
      <w:tr w:rsidR="00F03E92" w14:paraId="5E3529CE" w14:textId="77777777">
        <w:tc>
          <w:tcPr>
            <w:tcW w:w="3397" w:type="dxa"/>
          </w:tcPr>
          <w:p w14:paraId="70639BE3" w14:textId="77777777" w:rsidR="00F03E92" w:rsidRDefault="00B872FA">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14:paraId="38603745"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F03E92" w14:paraId="6B639174" w14:textId="77777777">
        <w:tc>
          <w:tcPr>
            <w:tcW w:w="3397" w:type="dxa"/>
          </w:tcPr>
          <w:p w14:paraId="3891B893" w14:textId="77777777" w:rsidR="00F03E92" w:rsidRDefault="00B872FA">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4962B917"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Client,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F03E92" w14:paraId="4BF6AD73" w14:textId="77777777">
        <w:tc>
          <w:tcPr>
            <w:tcW w:w="3397" w:type="dxa"/>
          </w:tcPr>
          <w:p w14:paraId="65CFF0C5" w14:textId="77777777" w:rsidR="00F03E92" w:rsidRDefault="00B872FA">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7554A97A" w14:textId="77777777" w:rsidR="00F03E92" w:rsidRDefault="00B872FA">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F03E92" w14:paraId="3041D2CC" w14:textId="77777777">
        <w:tc>
          <w:tcPr>
            <w:tcW w:w="3397" w:type="dxa"/>
          </w:tcPr>
          <w:p w14:paraId="5168DFA1" w14:textId="77777777" w:rsidR="00F03E92" w:rsidRDefault="00F03E92">
            <w:pPr>
              <w:spacing w:before="120" w:after="120"/>
              <w:ind w:left="993"/>
              <w:rPr>
                <w:rFonts w:ascii="Arial" w:eastAsia="Arial" w:hAnsi="Arial"/>
                <w:b/>
                <w:sz w:val="24"/>
                <w:szCs w:val="24"/>
              </w:rPr>
            </w:pPr>
          </w:p>
        </w:tc>
        <w:tc>
          <w:tcPr>
            <w:tcW w:w="5629" w:type="dxa"/>
          </w:tcPr>
          <w:p w14:paraId="3F580EF0" w14:textId="77777777" w:rsidR="00F03E92" w:rsidRDefault="00F03E92">
            <w:pPr>
              <w:tabs>
                <w:tab w:val="left" w:pos="235"/>
              </w:tabs>
              <w:spacing w:before="120" w:after="120"/>
              <w:rPr>
                <w:rFonts w:ascii="Arial" w:eastAsia="Arial" w:hAnsi="Arial"/>
                <w:sz w:val="24"/>
                <w:szCs w:val="24"/>
              </w:rPr>
            </w:pPr>
          </w:p>
        </w:tc>
      </w:tr>
    </w:tbl>
    <w:p w14:paraId="6840AC21" w14:textId="77777777" w:rsidR="00F03E92" w:rsidRDefault="00B872F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4" w:name="_heading=h.2u6wntf" w:colFirst="0" w:colLast="0"/>
      <w:bookmarkEnd w:id="44"/>
      <w:r>
        <w:rPr>
          <w:rFonts w:ascii="Arial" w:eastAsia="Arial" w:hAnsi="Arial"/>
          <w:b/>
          <w:color w:val="000000"/>
          <w:sz w:val="24"/>
          <w:szCs w:val="24"/>
        </w:rPr>
        <w:lastRenderedPageBreak/>
        <w:t>Membership of the NHS Pension Scheme</w:t>
      </w:r>
    </w:p>
    <w:p w14:paraId="14186DE5" w14:textId="77777777" w:rsidR="00F03E92" w:rsidRDefault="00B872FA">
      <w:pPr>
        <w:numPr>
          <w:ilvl w:val="1"/>
          <w:numId w:val="7"/>
        </w:numPr>
        <w:pBdr>
          <w:top w:val="nil"/>
          <w:left w:val="nil"/>
          <w:bottom w:val="nil"/>
          <w:right w:val="nil"/>
          <w:between w:val="nil"/>
        </w:pBdr>
        <w:tabs>
          <w:tab w:val="left" w:pos="993"/>
        </w:tabs>
        <w:spacing w:before="120" w:after="120"/>
        <w:rPr>
          <w:color w:val="000000"/>
          <w:sz w:val="24"/>
          <w:szCs w:val="24"/>
        </w:rPr>
      </w:pPr>
      <w:bookmarkStart w:id="45" w:name="_heading=h.19c6y18" w:colFirst="0" w:colLast="0"/>
      <w:bookmarkEnd w:id="45"/>
      <w:r>
        <w:rPr>
          <w:rFonts w:ascii="Arial" w:eastAsia="Arial" w:hAnsi="Arial"/>
          <w:color w:val="000000"/>
          <w:sz w:val="24"/>
          <w:szCs w:val="24"/>
        </w:rPr>
        <w:t xml:space="preserve">In accordance with New Fair Deal, the Agency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083C9FFE" w14:textId="77777777" w:rsidR="00F03E92" w:rsidRDefault="00B872FA">
      <w:pPr>
        <w:numPr>
          <w:ilvl w:val="1"/>
          <w:numId w:val="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it is not possible for the Agency and/or any of its Subcontractors to secure a Direction Letter/Determination on or before the Relevant Transfer Date, the Agency must secure a Direction Letter/Determination as soon as possible after the Relevant Transfer Date, and in the period between the Relevant Transfer Date and the date the Direction Letter/Determination is secure, the Agency must ensure that:</w:t>
      </w:r>
    </w:p>
    <w:p w14:paraId="18D296C9" w14:textId="77777777" w:rsidR="00F03E92" w:rsidRDefault="00B872FA">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61EF69BF" w14:textId="77777777" w:rsidR="00F03E92" w:rsidRDefault="00B872FA">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38B89E3A" w14:textId="77777777" w:rsidR="00F03E92" w:rsidRDefault="00B872FA">
      <w:pPr>
        <w:numPr>
          <w:ilvl w:val="1"/>
          <w:numId w:val="7"/>
        </w:numPr>
        <w:pBdr>
          <w:top w:val="nil"/>
          <w:left w:val="nil"/>
          <w:bottom w:val="nil"/>
          <w:right w:val="nil"/>
          <w:between w:val="nil"/>
        </w:pBdr>
        <w:tabs>
          <w:tab w:val="left" w:pos="993"/>
        </w:tabs>
        <w:spacing w:before="120" w:after="120"/>
        <w:rPr>
          <w:color w:val="000000"/>
          <w:sz w:val="24"/>
          <w:szCs w:val="24"/>
        </w:rPr>
      </w:pPr>
      <w:bookmarkStart w:id="46" w:name="_heading=h.3tbugp1" w:colFirst="0" w:colLast="0"/>
      <w:bookmarkEnd w:id="46"/>
      <w:r>
        <w:rPr>
          <w:rFonts w:ascii="Arial" w:eastAsia="Arial" w:hAnsi="Arial"/>
          <w:color w:val="000000"/>
          <w:sz w:val="24"/>
          <w:szCs w:val="24"/>
        </w:rPr>
        <w:t>The Agency must supply to the Client</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1D9AE8BF" w14:textId="77777777" w:rsidR="00F03E92" w:rsidRDefault="00B872FA">
      <w:pPr>
        <w:numPr>
          <w:ilvl w:val="1"/>
          <w:numId w:val="7"/>
        </w:numPr>
        <w:pBdr>
          <w:top w:val="nil"/>
          <w:left w:val="nil"/>
          <w:bottom w:val="nil"/>
          <w:right w:val="nil"/>
          <w:between w:val="nil"/>
        </w:pBdr>
        <w:tabs>
          <w:tab w:val="left" w:pos="993"/>
        </w:tabs>
        <w:spacing w:before="120" w:after="120"/>
        <w:rPr>
          <w:color w:val="000000"/>
          <w:sz w:val="24"/>
          <w:szCs w:val="24"/>
        </w:rPr>
      </w:pPr>
      <w:bookmarkStart w:id="47" w:name="_heading=h.28h4qwu" w:colFirst="0" w:colLast="0"/>
      <w:bookmarkEnd w:id="47"/>
      <w:r>
        <w:rPr>
          <w:rFonts w:ascii="Arial" w:eastAsia="Arial" w:hAnsi="Arial"/>
          <w:color w:val="000000"/>
          <w:sz w:val="24"/>
          <w:szCs w:val="24"/>
        </w:rPr>
        <w:t>The Agency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5ADF9A69" w14:textId="77777777" w:rsidR="00F03E92" w:rsidRDefault="00B872FA">
      <w:pPr>
        <w:numPr>
          <w:ilvl w:val="1"/>
          <w:numId w:val="7"/>
        </w:numPr>
        <w:pBdr>
          <w:top w:val="nil"/>
          <w:left w:val="nil"/>
          <w:bottom w:val="nil"/>
          <w:right w:val="nil"/>
          <w:between w:val="nil"/>
        </w:pBdr>
        <w:tabs>
          <w:tab w:val="left" w:pos="993"/>
        </w:tabs>
        <w:spacing w:before="120" w:after="120"/>
        <w:rPr>
          <w:color w:val="000000"/>
          <w:sz w:val="24"/>
          <w:szCs w:val="24"/>
        </w:rPr>
      </w:pPr>
      <w:bookmarkStart w:id="48" w:name="_heading=h.nmf14n" w:colFirst="0" w:colLast="0"/>
      <w:bookmarkEnd w:id="48"/>
      <w:r>
        <w:rPr>
          <w:rFonts w:ascii="Arial" w:eastAsia="Arial" w:hAnsi="Arial"/>
          <w:color w:val="000000"/>
          <w:sz w:val="24"/>
          <w:szCs w:val="24"/>
        </w:rPr>
        <w:t xml:space="preserve">The Agency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4F33A2BB" w14:textId="77777777" w:rsidR="00F03E92" w:rsidRDefault="00B872FA">
      <w:pPr>
        <w:numPr>
          <w:ilvl w:val="1"/>
          <w:numId w:val="7"/>
        </w:numPr>
        <w:pBdr>
          <w:top w:val="nil"/>
          <w:left w:val="nil"/>
          <w:bottom w:val="nil"/>
          <w:right w:val="nil"/>
          <w:between w:val="nil"/>
        </w:pBdr>
        <w:tabs>
          <w:tab w:val="left" w:pos="993"/>
        </w:tabs>
        <w:spacing w:before="120" w:after="120"/>
        <w:rPr>
          <w:color w:val="000000"/>
          <w:sz w:val="24"/>
          <w:szCs w:val="24"/>
        </w:rPr>
      </w:pPr>
      <w:bookmarkStart w:id="49" w:name="_heading=h.37m2jsg" w:colFirst="0" w:colLast="0"/>
      <w:bookmarkEnd w:id="49"/>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Agency will (and will procure that its Subcontractors (if any) will) treat that person as if they had been an NHSPS Fair Deal Employee from the Relevant Transfer Date so that their Pension Benefits and NHS Premature Retirement Rights are not adversely affected.</w:t>
      </w:r>
    </w:p>
    <w:p w14:paraId="0AF6D20E" w14:textId="77777777" w:rsidR="00F03E92" w:rsidRDefault="00B872FA">
      <w:pPr>
        <w:numPr>
          <w:ilvl w:val="1"/>
          <w:numId w:val="7"/>
        </w:numPr>
        <w:pBdr>
          <w:top w:val="nil"/>
          <w:left w:val="nil"/>
          <w:bottom w:val="nil"/>
          <w:right w:val="nil"/>
          <w:between w:val="nil"/>
        </w:pBdr>
        <w:tabs>
          <w:tab w:val="left" w:pos="993"/>
        </w:tabs>
        <w:spacing w:before="120" w:after="120"/>
        <w:rPr>
          <w:color w:val="000000"/>
          <w:sz w:val="24"/>
          <w:szCs w:val="24"/>
        </w:rPr>
      </w:pPr>
      <w:bookmarkStart w:id="50" w:name="_heading=h.1mrcu09" w:colFirst="0" w:colLast="0"/>
      <w:bookmarkEnd w:id="50"/>
      <w:r>
        <w:rPr>
          <w:rFonts w:ascii="Arial" w:eastAsia="Arial" w:hAnsi="Arial"/>
          <w:color w:val="000000"/>
          <w:sz w:val="24"/>
          <w:szCs w:val="24"/>
        </w:rPr>
        <w:t>The Agency will (and will procure that its Subcontractors (if any) will) Subcontractor provide any guarantee, bond or indemnity required by NHS Pensions in relation to a Direction Letter/Determination.</w:t>
      </w:r>
    </w:p>
    <w:p w14:paraId="39E508B3" w14:textId="77777777" w:rsidR="00F03E92" w:rsidRDefault="00B872F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lastRenderedPageBreak/>
        <w:t>Continuation of early retirement rights after transfer</w:t>
      </w:r>
    </w:p>
    <w:p w14:paraId="228B9BE9" w14:textId="77777777" w:rsidR="00F03E92" w:rsidRDefault="00B872FA">
      <w:pPr>
        <w:numPr>
          <w:ilvl w:val="1"/>
          <w:numId w:val="7"/>
        </w:numPr>
        <w:pBdr>
          <w:top w:val="nil"/>
          <w:left w:val="nil"/>
          <w:bottom w:val="nil"/>
          <w:right w:val="nil"/>
          <w:between w:val="nil"/>
        </w:pBdr>
        <w:tabs>
          <w:tab w:val="left" w:pos="993"/>
        </w:tabs>
        <w:spacing w:before="120" w:after="120"/>
        <w:rPr>
          <w:color w:val="000000"/>
          <w:sz w:val="24"/>
          <w:szCs w:val="24"/>
        </w:rPr>
      </w:pPr>
      <w:bookmarkStart w:id="51" w:name="_heading=h.46r0co2" w:colFirst="0" w:colLast="0"/>
      <w:bookmarkEnd w:id="51"/>
      <w:r>
        <w:rPr>
          <w:rFonts w:ascii="Arial" w:eastAsia="Arial" w:hAnsi="Arial"/>
          <w:color w:val="000000"/>
          <w:sz w:val="24"/>
          <w:szCs w:val="24"/>
        </w:rPr>
        <w:t xml:space="preserve">From the Relevant Transfer Date until the Service Transfer Date, the Agency must provide (and/or must ensure that its Subcontractors (if any) provide) NHS Premature Retirement Rights in respect of the NHSPS Fair Deal Employees that are identical to the benefits they would have received had they remained employees of the Client, an NHS Body or other employer which participates automatically in the NHSPS. </w:t>
      </w:r>
    </w:p>
    <w:p w14:paraId="60E90E29" w14:textId="77777777" w:rsidR="00F03E92" w:rsidRDefault="00B872F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67D136E6" w14:textId="77777777" w:rsidR="00F03E92" w:rsidRDefault="00B872FA">
      <w:pPr>
        <w:numPr>
          <w:ilvl w:val="1"/>
          <w:numId w:val="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Agency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603406FF" w14:textId="77777777" w:rsidR="00F03E92" w:rsidRDefault="00F03E92">
      <w:pPr>
        <w:ind w:left="357"/>
        <w:rPr>
          <w:rFonts w:ascii="Arial" w:eastAsia="Arial" w:hAnsi="Arial"/>
          <w:sz w:val="24"/>
          <w:szCs w:val="24"/>
        </w:rPr>
      </w:pPr>
    </w:p>
    <w:p w14:paraId="46FD3EA0" w14:textId="77777777" w:rsidR="00F03E92" w:rsidRDefault="00B872F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2" w:name="_heading=h.2lwamvv" w:colFirst="0" w:colLast="0"/>
      <w:bookmarkEnd w:id="52"/>
      <w:r>
        <w:rPr>
          <w:rFonts w:ascii="Arial" w:eastAsia="Arial" w:hAnsi="Arial"/>
          <w:b/>
          <w:smallCaps/>
          <w:color w:val="000000"/>
          <w:sz w:val="24"/>
          <w:szCs w:val="24"/>
        </w:rPr>
        <w:t>W</w:t>
      </w:r>
      <w:r>
        <w:rPr>
          <w:rFonts w:ascii="Arial" w:eastAsia="Arial" w:hAnsi="Arial"/>
          <w:b/>
          <w:color w:val="000000"/>
          <w:sz w:val="24"/>
          <w:szCs w:val="24"/>
        </w:rPr>
        <w:t>hat the buyer can do if the Agency breaches its pension obligations</w:t>
      </w:r>
    </w:p>
    <w:p w14:paraId="7C585FBB" w14:textId="77777777" w:rsidR="00F03E92" w:rsidRDefault="00B872FA">
      <w:pPr>
        <w:numPr>
          <w:ilvl w:val="1"/>
          <w:numId w:val="7"/>
        </w:numPr>
        <w:pBdr>
          <w:top w:val="nil"/>
          <w:left w:val="nil"/>
          <w:bottom w:val="nil"/>
          <w:right w:val="nil"/>
          <w:between w:val="nil"/>
        </w:pBdr>
        <w:tabs>
          <w:tab w:val="left" w:pos="993"/>
        </w:tabs>
        <w:spacing w:before="120" w:after="120"/>
        <w:rPr>
          <w:color w:val="000000"/>
          <w:sz w:val="24"/>
          <w:szCs w:val="24"/>
        </w:rPr>
      </w:pPr>
      <w:bookmarkStart w:id="53" w:name="_heading=h.111kx3o" w:colFirst="0" w:colLast="0"/>
      <w:bookmarkEnd w:id="53"/>
      <w:r>
        <w:rPr>
          <w:rFonts w:ascii="Arial" w:eastAsia="Arial" w:hAnsi="Arial"/>
          <w:color w:val="000000"/>
          <w:sz w:val="24"/>
          <w:szCs w:val="24"/>
        </w:rPr>
        <w:t>The Agency agrees that the Client is entitled to make arrangements with NHS Pensions for the Client to be notified if the Agency (or its Subcontractor) breaches the terms of its Direction Letter/Determination. Notwithstanding the provisions of the foregoing, the Agency shall notify the Client in the event that it (or its Subcontractor) breaches the terms of its Direction Letter/Determination.</w:t>
      </w:r>
    </w:p>
    <w:p w14:paraId="655D8071" w14:textId="77777777" w:rsidR="00F03E92" w:rsidRDefault="00B872FA">
      <w:pPr>
        <w:numPr>
          <w:ilvl w:val="1"/>
          <w:numId w:val="7"/>
        </w:numPr>
        <w:pBdr>
          <w:top w:val="nil"/>
          <w:left w:val="nil"/>
          <w:bottom w:val="nil"/>
          <w:right w:val="nil"/>
          <w:between w:val="nil"/>
        </w:pBdr>
        <w:tabs>
          <w:tab w:val="left" w:pos="993"/>
        </w:tabs>
        <w:spacing w:before="120" w:after="120"/>
        <w:rPr>
          <w:color w:val="000000"/>
          <w:sz w:val="24"/>
          <w:szCs w:val="24"/>
        </w:rPr>
      </w:pPr>
      <w:bookmarkStart w:id="54" w:name="_heading=h.3l18frh" w:colFirst="0" w:colLast="0"/>
      <w:bookmarkEnd w:id="54"/>
      <w:r>
        <w:rPr>
          <w:rFonts w:ascii="Arial" w:eastAsia="Arial" w:hAnsi="Arial"/>
          <w:color w:val="000000"/>
          <w:sz w:val="24"/>
          <w:szCs w:val="24"/>
        </w:rPr>
        <w:t>If the Agency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Agency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4F156476" w14:textId="77777777" w:rsidR="00F03E92" w:rsidRDefault="00B872F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Compensation when pension scheme access can’t be provided</w:t>
      </w:r>
    </w:p>
    <w:p w14:paraId="02BBF4EA" w14:textId="77777777" w:rsidR="00F03E92" w:rsidRDefault="00B872FA">
      <w:pPr>
        <w:keepNext/>
        <w:numPr>
          <w:ilvl w:val="1"/>
          <w:numId w:val="7"/>
        </w:numPr>
        <w:pBdr>
          <w:top w:val="nil"/>
          <w:left w:val="nil"/>
          <w:bottom w:val="nil"/>
          <w:right w:val="nil"/>
          <w:between w:val="nil"/>
        </w:pBdr>
        <w:tabs>
          <w:tab w:val="left" w:pos="993"/>
        </w:tabs>
        <w:spacing w:before="120" w:after="120"/>
        <w:rPr>
          <w:color w:val="000000"/>
          <w:sz w:val="24"/>
          <w:szCs w:val="24"/>
        </w:rPr>
      </w:pPr>
      <w:bookmarkStart w:id="55" w:name="_heading=h.206ipza" w:colFirst="0" w:colLast="0"/>
      <w:bookmarkEnd w:id="55"/>
      <w:r>
        <w:rPr>
          <w:rFonts w:ascii="Arial" w:eastAsia="Arial" w:hAnsi="Arial"/>
          <w:color w:val="000000"/>
          <w:sz w:val="24"/>
          <w:szCs w:val="24"/>
        </w:rPr>
        <w:t xml:space="preserve">If the Agency (or its Subcontractor, if relevant) is unable to provide the NHSPS Fair Deal Employees with either membership of: </w:t>
      </w:r>
    </w:p>
    <w:p w14:paraId="7FAF53A6" w14:textId="77777777" w:rsidR="00F03E92" w:rsidRDefault="00B872F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the NHSPS (having used its best endeavours to secure a Direction Letter/Determination); or </w:t>
      </w:r>
    </w:p>
    <w:p w14:paraId="042912AD" w14:textId="77777777" w:rsidR="00F03E92" w:rsidRDefault="00B872F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a Broadly Comparable pension scheme, </w:t>
      </w:r>
    </w:p>
    <w:p w14:paraId="36BE3BB5" w14:textId="77777777" w:rsidR="00F03E92" w:rsidRDefault="00B872FA">
      <w:pPr>
        <w:tabs>
          <w:tab w:val="left" w:pos="709"/>
        </w:tabs>
        <w:spacing w:before="120" w:after="120"/>
        <w:ind w:left="993"/>
        <w:rPr>
          <w:rFonts w:ascii="Arial" w:eastAsia="Arial" w:hAnsi="Arial"/>
          <w:sz w:val="24"/>
          <w:szCs w:val="24"/>
        </w:rPr>
      </w:pPr>
      <w:r>
        <w:rPr>
          <w:rFonts w:ascii="Arial" w:eastAsia="Arial" w:hAnsi="Arial"/>
          <w:sz w:val="24"/>
          <w:szCs w:val="24"/>
        </w:rPr>
        <w:t>the Client</w:t>
      </w:r>
      <w:r>
        <w:rPr>
          <w:rFonts w:ascii="Arial" w:eastAsia="Arial" w:hAnsi="Arial"/>
          <w:i/>
          <w:sz w:val="24"/>
          <w:szCs w:val="24"/>
        </w:rPr>
        <w:t xml:space="preserve"> </w:t>
      </w:r>
      <w:r>
        <w:rPr>
          <w:rFonts w:ascii="Arial" w:eastAsia="Arial" w:hAnsi="Arial"/>
          <w:sz w:val="24"/>
          <w:szCs w:val="24"/>
        </w:rPr>
        <w:t>may in its sole discretion permit the Agency (or any of its Subcontractors) to compensate the NHSPS Fair Deal Employees in a manner that is Broadly Comparable or equivalent in cash terms, the Agency (or Subcontractor as relevant) having consulted with a view to reaching agreement with any recognised trade union or, in the absence of such body, the NHSPS Fair Deal Employees.  The Agency must meet (or must procure that the relevant Subcontractor meets) the costs of the Client</w:t>
      </w:r>
      <w:r>
        <w:rPr>
          <w:rFonts w:ascii="Arial" w:eastAsia="Arial" w:hAnsi="Arial"/>
          <w:i/>
          <w:sz w:val="24"/>
          <w:szCs w:val="24"/>
        </w:rPr>
        <w:t xml:space="preserve"> </w:t>
      </w:r>
      <w:r>
        <w:rPr>
          <w:rFonts w:ascii="Arial" w:eastAsia="Arial" w:hAnsi="Arial"/>
          <w:sz w:val="24"/>
          <w:szCs w:val="24"/>
        </w:rPr>
        <w:t xml:space="preserve">determining </w:t>
      </w:r>
      <w:r>
        <w:rPr>
          <w:rFonts w:ascii="Arial" w:eastAsia="Arial" w:hAnsi="Arial"/>
          <w:sz w:val="24"/>
          <w:szCs w:val="24"/>
        </w:rPr>
        <w:lastRenderedPageBreak/>
        <w:t xml:space="preserve">whether the level of compensation offered is reasonable in the circumstances.  </w:t>
      </w:r>
    </w:p>
    <w:p w14:paraId="3B0565D2" w14:textId="77777777" w:rsidR="00F03E92" w:rsidRDefault="00B872FA">
      <w:pPr>
        <w:numPr>
          <w:ilvl w:val="1"/>
          <w:numId w:val="7"/>
        </w:numPr>
        <w:pBdr>
          <w:top w:val="nil"/>
          <w:left w:val="nil"/>
          <w:bottom w:val="nil"/>
          <w:right w:val="nil"/>
          <w:between w:val="nil"/>
        </w:pBdr>
        <w:tabs>
          <w:tab w:val="left" w:pos="993"/>
        </w:tabs>
        <w:spacing w:before="120" w:after="120"/>
        <w:rPr>
          <w:color w:val="000000"/>
          <w:sz w:val="24"/>
          <w:szCs w:val="24"/>
        </w:rPr>
      </w:pPr>
      <w:bookmarkStart w:id="58" w:name="_heading=h.1egqt2p" w:colFirst="0" w:colLast="0"/>
      <w:bookmarkEnd w:id="58"/>
      <w:r>
        <w:rPr>
          <w:rFonts w:ascii="Arial" w:eastAsia="Arial" w:hAnsi="Arial"/>
          <w:color w:val="000000"/>
          <w:sz w:val="24"/>
          <w:szCs w:val="24"/>
        </w:rPr>
        <w:t>This flexibility for the Client to allow compensation in place of Pension Benefits is in addition to and not instead of the Client’s right to terminate the Contract.</w:t>
      </w:r>
    </w:p>
    <w:p w14:paraId="592005AD" w14:textId="77777777" w:rsidR="00F03E92" w:rsidRDefault="00B872FA">
      <w:pPr>
        <w:keepNext/>
        <w:numPr>
          <w:ilvl w:val="0"/>
          <w:numId w:val="7"/>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Indemnities that a Agency must give</w:t>
      </w:r>
    </w:p>
    <w:p w14:paraId="3C869643" w14:textId="77777777" w:rsidR="00F03E92" w:rsidRDefault="00B872FA">
      <w:pPr>
        <w:numPr>
          <w:ilvl w:val="1"/>
          <w:numId w:val="7"/>
        </w:numPr>
        <w:pBdr>
          <w:top w:val="nil"/>
          <w:left w:val="nil"/>
          <w:bottom w:val="nil"/>
          <w:right w:val="nil"/>
          <w:between w:val="nil"/>
        </w:pBdr>
        <w:tabs>
          <w:tab w:val="left" w:pos="993"/>
        </w:tabs>
        <w:spacing w:before="120" w:after="120"/>
        <w:rPr>
          <w:color w:val="000000"/>
          <w:sz w:val="24"/>
          <w:szCs w:val="24"/>
        </w:rPr>
      </w:pPr>
      <w:bookmarkStart w:id="59" w:name="_heading=h.3ygebqi" w:colFirst="0" w:colLast="0"/>
      <w:bookmarkEnd w:id="59"/>
      <w:r>
        <w:rPr>
          <w:rFonts w:ascii="Arial" w:eastAsia="Arial" w:hAnsi="Arial"/>
          <w:color w:val="000000"/>
          <w:sz w:val="24"/>
          <w:szCs w:val="24"/>
        </w:rPr>
        <w:t>The Agency must indemnify and keep indemnified the CCS, the Client and any Replacement Agency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123F6F12" w14:textId="0E86F0C1" w:rsidR="00F03E92" w:rsidRDefault="00B872FA">
      <w:pPr>
        <w:spacing w:after="120"/>
        <w:rPr>
          <w:rFonts w:ascii="Arial" w:eastAsia="Arial" w:hAnsi="Arial"/>
          <w:b/>
          <w:sz w:val="24"/>
          <w:szCs w:val="24"/>
        </w:rPr>
      </w:pPr>
      <w:r>
        <w:br w:type="page"/>
      </w:r>
      <w:r>
        <w:rPr>
          <w:rFonts w:ascii="Arial" w:eastAsia="Arial" w:hAnsi="Arial"/>
          <w:b/>
          <w:sz w:val="24"/>
          <w:szCs w:val="24"/>
        </w:rPr>
        <w:lastRenderedPageBreak/>
        <w:t xml:space="preserve">Annex D3: </w:t>
      </w:r>
    </w:p>
    <w:p w14:paraId="69CECC97" w14:textId="5D796273" w:rsidR="002234C5" w:rsidRDefault="002234C5">
      <w:pPr>
        <w:spacing w:after="120"/>
        <w:rPr>
          <w:rFonts w:ascii="Arial" w:eastAsia="Arial" w:hAnsi="Arial"/>
          <w:b/>
          <w:sz w:val="24"/>
          <w:szCs w:val="24"/>
        </w:rPr>
      </w:pPr>
      <w:r>
        <w:rPr>
          <w:rFonts w:ascii="Arial" w:eastAsia="Arial" w:hAnsi="Arial"/>
          <w:b/>
          <w:sz w:val="24"/>
          <w:szCs w:val="24"/>
        </w:rPr>
        <w:t xml:space="preserve">Not Applicable </w:t>
      </w:r>
    </w:p>
    <w:p w14:paraId="2694BA24" w14:textId="77777777" w:rsidR="00F03E92" w:rsidRDefault="00B872FA">
      <w:pPr>
        <w:spacing w:after="120"/>
        <w:rPr>
          <w:rFonts w:ascii="Arial" w:eastAsia="Arial" w:hAnsi="Arial"/>
          <w:b/>
          <w:sz w:val="24"/>
          <w:szCs w:val="24"/>
        </w:rPr>
      </w:pPr>
      <w:r>
        <w:rPr>
          <w:rFonts w:ascii="Arial" w:eastAsia="Arial" w:hAnsi="Arial"/>
          <w:b/>
          <w:sz w:val="24"/>
          <w:szCs w:val="24"/>
        </w:rPr>
        <w:t>Local Government Pension Schemes (LGPS)</w:t>
      </w:r>
    </w:p>
    <w:p w14:paraId="2764ABB9" w14:textId="77777777" w:rsidR="00F03E92" w:rsidRDefault="00B872FA">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5C1C9580" w14:textId="77777777" w:rsidR="00F03E92" w:rsidRDefault="00B872FA">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Client, it is important to identify the correct one(s) and amend the definition of "Fund" accordingly.</w:t>
      </w:r>
    </w:p>
    <w:p w14:paraId="4FA024CE" w14:textId="77777777" w:rsidR="00F03E92" w:rsidRDefault="00B872FA">
      <w:pPr>
        <w:rPr>
          <w:rFonts w:ascii="Arial" w:eastAsia="Arial" w:hAnsi="Arial"/>
          <w:sz w:val="24"/>
          <w:szCs w:val="24"/>
        </w:rPr>
      </w:pPr>
      <w:r>
        <w:rPr>
          <w:rFonts w:ascii="Arial" w:eastAsia="Arial" w:hAnsi="Arial"/>
          <w:sz w:val="24"/>
          <w:szCs w:val="24"/>
        </w:rPr>
        <w:t xml:space="preserve">It is important to check whether CCS and or the Client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4DB0D823" w14:textId="77777777" w:rsidR="00F03E92" w:rsidRDefault="00B872FA">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1460A6BC" w14:textId="77777777" w:rsidR="00F03E92" w:rsidRDefault="00B872FA">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Definitions</w:t>
      </w:r>
    </w:p>
    <w:p w14:paraId="5AE942FA" w14:textId="77777777" w:rsidR="00F03E92" w:rsidRDefault="00B872F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F03E92" w14:paraId="700C79D9" w14:textId="77777777">
        <w:trPr>
          <w:trHeight w:val="653"/>
        </w:trPr>
        <w:tc>
          <w:tcPr>
            <w:tcW w:w="2635" w:type="dxa"/>
            <w:shd w:val="clear" w:color="auto" w:fill="auto"/>
          </w:tcPr>
          <w:p w14:paraId="41BB5201" w14:textId="77777777" w:rsidR="00F03E92" w:rsidRDefault="00B872FA">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4A45BA64" w14:textId="77777777" w:rsidR="00F03E92" w:rsidRDefault="00B872FA">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F03E92" w14:paraId="219D8C09" w14:textId="77777777">
        <w:trPr>
          <w:trHeight w:val="653"/>
        </w:trPr>
        <w:tc>
          <w:tcPr>
            <w:tcW w:w="2635" w:type="dxa"/>
            <w:shd w:val="clear" w:color="auto" w:fill="auto"/>
          </w:tcPr>
          <w:p w14:paraId="29AB6CC6" w14:textId="77777777" w:rsidR="00F03E92" w:rsidRDefault="00B872F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Client</w:t>
            </w:r>
            <w:r>
              <w:rPr>
                <w:rFonts w:ascii="Arial" w:eastAsia="Arial" w:hAnsi="Arial"/>
                <w:sz w:val="24"/>
                <w:szCs w:val="24"/>
              </w:rPr>
              <w:t>"</w:t>
            </w:r>
          </w:p>
        </w:tc>
        <w:tc>
          <w:tcPr>
            <w:tcW w:w="6391" w:type="dxa"/>
            <w:shd w:val="clear" w:color="auto" w:fill="auto"/>
          </w:tcPr>
          <w:p w14:paraId="3078B3FC" w14:textId="77777777" w:rsidR="00F03E92" w:rsidRDefault="00B872FA">
            <w:pPr>
              <w:rPr>
                <w:rFonts w:ascii="Arial" w:eastAsia="Arial" w:hAnsi="Arial"/>
                <w:sz w:val="24"/>
                <w:szCs w:val="24"/>
              </w:rPr>
            </w:pPr>
            <w:r>
              <w:rPr>
                <w:rFonts w:ascii="Arial" w:eastAsia="Arial" w:hAnsi="Arial"/>
                <w:sz w:val="24"/>
                <w:szCs w:val="24"/>
              </w:rPr>
              <w:t xml:space="preserve">in relation to </w:t>
            </w:r>
            <w:r w:rsidRPr="002234C5">
              <w:rPr>
                <w:rFonts w:ascii="Arial" w:eastAsia="Arial" w:hAnsi="Arial"/>
                <w:sz w:val="24"/>
                <w:szCs w:val="24"/>
              </w:rPr>
              <w:t>the Fund [insert name],</w:t>
            </w:r>
            <w:r>
              <w:rPr>
                <w:rFonts w:ascii="Arial" w:eastAsia="Arial" w:hAnsi="Arial"/>
                <w:sz w:val="24"/>
                <w:szCs w:val="24"/>
              </w:rPr>
              <w:t>the relevant Administering Client of that Fund for the purposes of the 2013 Regulations;</w:t>
            </w:r>
          </w:p>
        </w:tc>
      </w:tr>
      <w:tr w:rsidR="00F03E92" w14:paraId="1865F7A3" w14:textId="77777777">
        <w:trPr>
          <w:trHeight w:val="653"/>
        </w:trPr>
        <w:tc>
          <w:tcPr>
            <w:tcW w:w="2635" w:type="dxa"/>
            <w:shd w:val="clear" w:color="auto" w:fill="auto"/>
          </w:tcPr>
          <w:p w14:paraId="341205AB" w14:textId="77777777" w:rsidR="00F03E92" w:rsidRDefault="00B872F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32704724" w14:textId="77777777" w:rsidR="00F03E92" w:rsidRDefault="00B872FA">
            <w:pPr>
              <w:rPr>
                <w:rFonts w:ascii="Arial" w:eastAsia="Arial" w:hAnsi="Arial"/>
                <w:sz w:val="24"/>
                <w:szCs w:val="24"/>
              </w:rPr>
            </w:pPr>
            <w:r>
              <w:rPr>
                <w:rFonts w:ascii="Arial" w:eastAsia="Arial" w:hAnsi="Arial"/>
                <w:sz w:val="24"/>
                <w:szCs w:val="24"/>
              </w:rPr>
              <w:t>the actuary to a Fund appointed by the Administering Client of that Fund;</w:t>
            </w:r>
          </w:p>
        </w:tc>
      </w:tr>
      <w:tr w:rsidR="00F03E92" w14:paraId="13DF93B8" w14:textId="77777777">
        <w:trPr>
          <w:trHeight w:val="337"/>
        </w:trPr>
        <w:tc>
          <w:tcPr>
            <w:tcW w:w="2635" w:type="dxa"/>
            <w:shd w:val="clear" w:color="auto" w:fill="auto"/>
          </w:tcPr>
          <w:p w14:paraId="1AD9ED9A" w14:textId="77777777" w:rsidR="00F03E92" w:rsidRDefault="00B872FA">
            <w:pPr>
              <w:ind w:left="720"/>
              <w:rPr>
                <w:rFonts w:ascii="Arial" w:eastAsia="Arial" w:hAnsi="Arial"/>
                <w:sz w:val="24"/>
                <w:szCs w:val="24"/>
              </w:rPr>
            </w:pPr>
            <w:r>
              <w:rPr>
                <w:rFonts w:ascii="Arial" w:eastAsia="Arial" w:hAnsi="Arial"/>
                <w:sz w:val="24"/>
                <w:szCs w:val="24"/>
              </w:rPr>
              <w:t>"</w:t>
            </w:r>
            <w:r w:rsidRPr="002234C5">
              <w:rPr>
                <w:rFonts w:ascii="Arial" w:eastAsia="Arial" w:hAnsi="Arial"/>
                <w:sz w:val="24"/>
                <w:szCs w:val="24"/>
              </w:rPr>
              <w:t>Fund</w:t>
            </w:r>
            <w:r>
              <w:rPr>
                <w:rFonts w:ascii="Arial" w:eastAsia="Arial" w:hAnsi="Arial"/>
                <w:sz w:val="24"/>
                <w:szCs w:val="24"/>
              </w:rPr>
              <w:t>"</w:t>
            </w:r>
          </w:p>
        </w:tc>
        <w:tc>
          <w:tcPr>
            <w:tcW w:w="6391" w:type="dxa"/>
            <w:shd w:val="clear" w:color="auto" w:fill="auto"/>
          </w:tcPr>
          <w:p w14:paraId="357CE811" w14:textId="77777777" w:rsidR="00F03E92" w:rsidRPr="002234C5" w:rsidRDefault="00B872FA">
            <w:pPr>
              <w:rPr>
                <w:rFonts w:ascii="Arial" w:eastAsia="Arial" w:hAnsi="Arial"/>
                <w:sz w:val="24"/>
                <w:szCs w:val="24"/>
              </w:rPr>
            </w:pPr>
            <w:r w:rsidRPr="002234C5">
              <w:rPr>
                <w:rFonts w:ascii="Arial" w:eastAsia="Arial" w:hAnsi="Arial"/>
                <w:sz w:val="24"/>
                <w:szCs w:val="24"/>
              </w:rPr>
              <w:t>[insert name], a pension fund within the LGPS;</w:t>
            </w:r>
          </w:p>
        </w:tc>
      </w:tr>
      <w:tr w:rsidR="00F03E92" w14:paraId="1128CA83" w14:textId="77777777">
        <w:trPr>
          <w:trHeight w:val="337"/>
        </w:trPr>
        <w:tc>
          <w:tcPr>
            <w:tcW w:w="2635" w:type="dxa"/>
            <w:shd w:val="clear" w:color="auto" w:fill="auto"/>
          </w:tcPr>
          <w:p w14:paraId="0332AE86" w14:textId="77777777" w:rsidR="00F03E92" w:rsidRDefault="00B872FA">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4A5DF264" w14:textId="77777777" w:rsidR="00F03E92" w:rsidRDefault="00B872FA">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F03E92" w14:paraId="6F1FCCDA" w14:textId="77777777">
        <w:trPr>
          <w:trHeight w:val="1269"/>
        </w:trPr>
        <w:tc>
          <w:tcPr>
            <w:tcW w:w="2635" w:type="dxa"/>
            <w:shd w:val="clear" w:color="auto" w:fill="auto"/>
          </w:tcPr>
          <w:p w14:paraId="64EDC872" w14:textId="77777777" w:rsidR="00F03E92" w:rsidRDefault="00B872FA">
            <w:pPr>
              <w:ind w:left="720"/>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112FBAD9" w14:textId="77777777" w:rsidR="00F03E92" w:rsidRDefault="00B872FA">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F03E92" w14:paraId="3B198E0A" w14:textId="77777777">
        <w:trPr>
          <w:trHeight w:val="990"/>
        </w:trPr>
        <w:tc>
          <w:tcPr>
            <w:tcW w:w="2635" w:type="dxa"/>
            <w:shd w:val="clear" w:color="auto" w:fill="auto"/>
          </w:tcPr>
          <w:p w14:paraId="3202C5FA" w14:textId="77777777" w:rsidR="00F03E92" w:rsidRDefault="00B872F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2F71C82F" w14:textId="77777777" w:rsidR="00F03E92" w:rsidRDefault="00B872FA">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F03E92" w14:paraId="421A7F36" w14:textId="77777777">
        <w:trPr>
          <w:trHeight w:val="900"/>
        </w:trPr>
        <w:tc>
          <w:tcPr>
            <w:tcW w:w="2635" w:type="dxa"/>
            <w:shd w:val="clear" w:color="auto" w:fill="auto"/>
          </w:tcPr>
          <w:p w14:paraId="5E6ADCBD" w14:textId="77777777" w:rsidR="00F03E92" w:rsidRDefault="00B872F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44A326F6" w14:textId="77777777" w:rsidR="00F03E92" w:rsidRDefault="00B872FA">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F03E92" w14:paraId="17992D6B" w14:textId="77777777">
        <w:trPr>
          <w:trHeight w:val="900"/>
        </w:trPr>
        <w:tc>
          <w:tcPr>
            <w:tcW w:w="2635" w:type="dxa"/>
            <w:shd w:val="clear" w:color="auto" w:fill="auto"/>
          </w:tcPr>
          <w:p w14:paraId="0D8F1E46" w14:textId="77777777" w:rsidR="00F03E92" w:rsidRDefault="00B872F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46892D3C" w14:textId="77777777" w:rsidR="00F03E92" w:rsidRDefault="00B872FA">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F03E92" w14:paraId="26B20E11" w14:textId="77777777">
        <w:trPr>
          <w:trHeight w:val="900"/>
        </w:trPr>
        <w:tc>
          <w:tcPr>
            <w:tcW w:w="2635" w:type="dxa"/>
            <w:shd w:val="clear" w:color="auto" w:fill="auto"/>
          </w:tcPr>
          <w:p w14:paraId="6A701472" w14:textId="77777777" w:rsidR="00F03E92" w:rsidRDefault="00B872F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68CD4A8E" w14:textId="77777777" w:rsidR="00F03E92" w:rsidRDefault="00B872FA">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F03E92" w14:paraId="6D7FF185" w14:textId="77777777">
        <w:trPr>
          <w:trHeight w:val="1665"/>
        </w:trPr>
        <w:tc>
          <w:tcPr>
            <w:tcW w:w="2635" w:type="dxa"/>
            <w:shd w:val="clear" w:color="auto" w:fill="auto"/>
          </w:tcPr>
          <w:p w14:paraId="17D26BE8" w14:textId="77777777" w:rsidR="00F03E92" w:rsidRDefault="00B872FA">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7E8272ED" w14:textId="77777777" w:rsidR="00F03E92" w:rsidRDefault="00B872FA">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60616C3B" w14:textId="77777777" w:rsidR="00F03E92" w:rsidRDefault="00F03E92">
      <w:pPr>
        <w:pStyle w:val="Heading2"/>
        <w:rPr>
          <w:rFonts w:ascii="Arial" w:eastAsia="Arial" w:hAnsi="Arial"/>
          <w:sz w:val="24"/>
          <w:szCs w:val="24"/>
        </w:rPr>
      </w:pPr>
    </w:p>
    <w:p w14:paraId="14820973" w14:textId="77777777" w:rsidR="00F03E92" w:rsidRDefault="00B872FA">
      <w:pPr>
        <w:keepNext/>
        <w:numPr>
          <w:ilvl w:val="0"/>
          <w:numId w:val="10"/>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Agency to become an LGPS Admission Body</w:t>
      </w:r>
    </w:p>
    <w:p w14:paraId="5BB13779" w14:textId="77777777" w:rsidR="00F03E92" w:rsidRDefault="00B872FA">
      <w:pPr>
        <w:numPr>
          <w:ilvl w:val="1"/>
          <w:numId w:val="1"/>
        </w:numPr>
        <w:tabs>
          <w:tab w:val="left" w:pos="720"/>
        </w:tabs>
        <w:ind w:left="708" w:hanging="708"/>
        <w:rPr>
          <w:rFonts w:ascii="Arial" w:eastAsia="Arial" w:hAnsi="Arial"/>
          <w:sz w:val="24"/>
          <w:szCs w:val="24"/>
        </w:rPr>
      </w:pPr>
      <w:r>
        <w:rPr>
          <w:rFonts w:ascii="Arial" w:eastAsia="Arial" w:hAnsi="Arial"/>
          <w:sz w:val="24"/>
          <w:szCs w:val="24"/>
        </w:rPr>
        <w:t>In accordance with the principles of New Fair Deal and/or the Best Value Direction, the Agency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38AA0DBA" w14:textId="77777777" w:rsidR="00F03E92" w:rsidRDefault="00B872FA">
      <w:pPr>
        <w:tabs>
          <w:tab w:val="left" w:pos="720"/>
        </w:tabs>
        <w:ind w:left="708"/>
        <w:rPr>
          <w:rFonts w:ascii="Arial" w:eastAsia="Arial" w:hAnsi="Arial"/>
          <w:b/>
          <w:sz w:val="24"/>
          <w:szCs w:val="24"/>
        </w:rPr>
      </w:pPr>
      <w:r>
        <w:rPr>
          <w:rFonts w:ascii="Arial" w:eastAsia="Arial" w:hAnsi="Arial"/>
          <w:b/>
          <w:sz w:val="24"/>
          <w:szCs w:val="24"/>
        </w:rPr>
        <w:lastRenderedPageBreak/>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6EDD5A34" w14:textId="77777777" w:rsidR="00F03E92" w:rsidRDefault="00B872FA">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3CDA8197" w14:textId="77777777" w:rsidR="00F03E92" w:rsidRDefault="00B872FA">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25AA4BB5" w14:textId="77777777" w:rsidR="00F03E92" w:rsidRDefault="00B872FA">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11272E08" w14:textId="77777777" w:rsidR="00F03E92" w:rsidRDefault="00B872FA">
      <w:pPr>
        <w:tabs>
          <w:tab w:val="left" w:pos="720"/>
        </w:tabs>
        <w:ind w:left="708"/>
        <w:rPr>
          <w:rFonts w:ascii="Arial" w:eastAsia="Arial" w:hAnsi="Arial"/>
          <w:b/>
          <w:sz w:val="24"/>
          <w:szCs w:val="24"/>
        </w:rPr>
      </w:pPr>
      <w:r>
        <w:rPr>
          <w:rFonts w:ascii="Arial" w:eastAsia="Arial" w:hAnsi="Arial"/>
          <w:b/>
          <w:sz w:val="24"/>
          <w:szCs w:val="24"/>
        </w:rPr>
        <w:t>OPTION 2</w:t>
      </w:r>
    </w:p>
    <w:p w14:paraId="271DA321" w14:textId="77777777" w:rsidR="00F03E92" w:rsidRDefault="00B872FA">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3707E1A3" w14:textId="77777777" w:rsidR="00F03E92" w:rsidRDefault="00B872FA">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4467E9FB" w14:textId="77777777" w:rsidR="00F03E92" w:rsidRDefault="00B872FA">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61880BC3" w14:textId="77777777" w:rsidR="00F03E92" w:rsidRDefault="00B872FA">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Agency shall not automatically enrol or re-enrol for the purposes of the Pensions Act 2008 any LGPS Fair Deal Employees in any pension scheme other than the LGPS unless they cease to be eligible for membership of the LGPS.] </w:t>
      </w:r>
    </w:p>
    <w:p w14:paraId="3B381FEA" w14:textId="77777777" w:rsidR="00F03E92" w:rsidRDefault="00B872FA">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Agency will (and will procure that its Subcontractors (if any) will) provide at its own cost any indemnity, bond or guarantee required by an Administering Client in relation to an LGPS Admission Agreement.  </w:t>
      </w:r>
    </w:p>
    <w:p w14:paraId="732D394F" w14:textId="77777777" w:rsidR="00F03E92" w:rsidRDefault="00B872FA">
      <w:pPr>
        <w:keepNext/>
        <w:numPr>
          <w:ilvl w:val="0"/>
          <w:numId w:val="10"/>
        </w:numPr>
        <w:pBdr>
          <w:top w:val="nil"/>
          <w:left w:val="nil"/>
          <w:bottom w:val="nil"/>
          <w:right w:val="nil"/>
          <w:between w:val="nil"/>
        </w:pBdr>
        <w:spacing w:before="120"/>
        <w:ind w:left="357" w:hanging="357"/>
        <w:rPr>
          <w:rFonts w:ascii="Arial" w:eastAsia="Arial" w:hAnsi="Arial"/>
          <w:b/>
          <w:color w:val="000000"/>
          <w:sz w:val="24"/>
          <w:szCs w:val="24"/>
        </w:rPr>
      </w:pPr>
      <w:bookmarkStart w:id="60" w:name="_heading=h.2dlolyb" w:colFirst="0" w:colLast="0"/>
      <w:bookmarkEnd w:id="60"/>
      <w:r>
        <w:rPr>
          <w:rFonts w:ascii="Arial" w:eastAsia="Arial" w:hAnsi="Arial"/>
          <w:b/>
          <w:color w:val="000000"/>
          <w:sz w:val="24"/>
          <w:szCs w:val="24"/>
        </w:rPr>
        <w:t>Broadly Comparable Scheme</w:t>
      </w:r>
    </w:p>
    <w:p w14:paraId="28FC7BB8" w14:textId="77777777" w:rsidR="00F03E92" w:rsidRDefault="00B872FA">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Agency and/or any of its Subcontractors is unable to obtain an LGPS Admission Agreement in accordance with paragraph 2.1 because the Administering Client will not allow it to participate in the Fund,  the Agency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79230A99" w14:textId="77777777" w:rsidR="00F03E92" w:rsidRDefault="00B872FA">
      <w:pPr>
        <w:pStyle w:val="Heading4"/>
        <w:ind w:left="720" w:hanging="720"/>
        <w:rPr>
          <w:rFonts w:ascii="Arial" w:eastAsia="Arial" w:hAnsi="Arial"/>
          <w:sz w:val="24"/>
          <w:szCs w:val="24"/>
        </w:rPr>
      </w:pPr>
      <w:r>
        <w:rPr>
          <w:rFonts w:ascii="Arial" w:eastAsia="Arial" w:hAnsi="Arial"/>
          <w:sz w:val="24"/>
          <w:szCs w:val="24"/>
        </w:rPr>
        <w:lastRenderedPageBreak/>
        <w:t>3.2</w:t>
      </w:r>
      <w:r>
        <w:rPr>
          <w:rFonts w:ascii="Arial" w:eastAsia="Arial" w:hAnsi="Arial"/>
          <w:sz w:val="24"/>
          <w:szCs w:val="24"/>
        </w:rPr>
        <w:tab/>
        <w:t>If the Agency and/or any of its Subcontractors becomes an LGPS Admission Body in accordance with paragraph 2.1 but the LGPS Admission Agreement is terminated during the term of the relevant Contract for any reason at a time when the Agency or Subcontractors still employs any LGPS Eligible Employees, the Agency shall (and procure that its Subcontractors shall) at no extra cost to the Client, offer the remaining LGPS Eligible Employees membership of a pension scheme which is Broadly Comparable to the LGPS on the date the LGPS Eligible Employees ceased to participate in the LGPS in accordance with the provisions of paragraph 11 of Part D.</w:t>
      </w:r>
    </w:p>
    <w:p w14:paraId="505A77BB" w14:textId="77777777" w:rsidR="00F03E92" w:rsidRDefault="00B872FA">
      <w:pPr>
        <w:keepNext/>
        <w:numPr>
          <w:ilvl w:val="0"/>
          <w:numId w:val="10"/>
        </w:numPr>
        <w:pBdr>
          <w:top w:val="nil"/>
          <w:left w:val="nil"/>
          <w:bottom w:val="nil"/>
          <w:right w:val="nil"/>
          <w:between w:val="nil"/>
        </w:pBdr>
        <w:spacing w:before="120"/>
        <w:ind w:left="357" w:hanging="357"/>
        <w:rPr>
          <w:rFonts w:ascii="Arial" w:eastAsia="Arial" w:hAnsi="Arial"/>
          <w:b/>
          <w:color w:val="000000"/>
          <w:sz w:val="24"/>
          <w:szCs w:val="24"/>
        </w:rPr>
      </w:pPr>
      <w:bookmarkStart w:id="61" w:name="_heading=h.sqyw64" w:colFirst="0" w:colLast="0"/>
      <w:bookmarkEnd w:id="61"/>
      <w:r>
        <w:rPr>
          <w:rFonts w:ascii="Arial" w:eastAsia="Arial" w:hAnsi="Arial"/>
          <w:b/>
          <w:color w:val="000000"/>
          <w:sz w:val="24"/>
          <w:szCs w:val="24"/>
        </w:rPr>
        <w:t>Discretionary Benefits</w:t>
      </w:r>
    </w:p>
    <w:p w14:paraId="39B02D5B" w14:textId="77777777" w:rsidR="00F03E92" w:rsidRDefault="00B872FA">
      <w:pPr>
        <w:pStyle w:val="Heading3"/>
        <w:ind w:left="720" w:hanging="10"/>
        <w:rPr>
          <w:rFonts w:ascii="Arial" w:eastAsia="Arial" w:hAnsi="Arial"/>
          <w:sz w:val="24"/>
          <w:szCs w:val="24"/>
        </w:rPr>
      </w:pPr>
      <w:r>
        <w:rPr>
          <w:rFonts w:ascii="Arial" w:eastAsia="Arial" w:hAnsi="Arial"/>
          <w:sz w:val="24"/>
          <w:szCs w:val="24"/>
        </w:rPr>
        <w:t>Where the Agency and/or any of its Subcontractors is an LGPS Admission Body, the Agency shall (and procure that its Subcontractors shall) comply with its obligations under regulation 60 of the 2013 Regulations in relation to the preparation of a discretionary policy statement.</w:t>
      </w:r>
    </w:p>
    <w:p w14:paraId="36C8CF88" w14:textId="77777777" w:rsidR="00F03E92" w:rsidRDefault="00B872FA">
      <w:pPr>
        <w:rPr>
          <w:rFonts w:ascii="Arial" w:eastAsia="Arial" w:hAnsi="Arial"/>
          <w:sz w:val="24"/>
          <w:szCs w:val="24"/>
        </w:rPr>
      </w:pPr>
      <w:r>
        <w:rPr>
          <w:rFonts w:ascii="Arial" w:eastAsia="Arial" w:hAnsi="Arial"/>
          <w:sz w:val="24"/>
          <w:szCs w:val="24"/>
        </w:rPr>
        <w:t xml:space="preserve"> </w:t>
      </w:r>
    </w:p>
    <w:p w14:paraId="50CE5538" w14:textId="77777777" w:rsidR="00F03E92" w:rsidRDefault="00B872FA">
      <w:pPr>
        <w:keepNext/>
        <w:numPr>
          <w:ilvl w:val="0"/>
          <w:numId w:val="10"/>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LGPS RISK SHARING</w:t>
      </w:r>
      <w:r>
        <w:rPr>
          <w:rFonts w:ascii="Arial" w:eastAsia="Arial" w:hAnsi="Arial"/>
          <w:b/>
          <w:color w:val="000000"/>
          <w:sz w:val="24"/>
          <w:szCs w:val="24"/>
          <w:vertAlign w:val="superscript"/>
        </w:rPr>
        <w:footnoteReference w:id="8"/>
      </w:r>
    </w:p>
    <w:p w14:paraId="16A823C2" w14:textId="77777777" w:rsidR="00F03E92" w:rsidRDefault="00B872FA">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Subject to paragraphs 5.4 to 5.10, if at any time during the term of the relevant Contract the Administering Client, pursuant to the LGPS Admission Agreement or the LGPS Regulations, requires the Agency or any Subcontractor to pay employer contributions or other payments to the Fund in aggregate in excess of the Initial Contribution Rate, the excess of employer contributions above the Initial Contribution Rate for a Contract Year (the “Excess Amount”) shall be paid by the Agency or the Subcontractor, as the case may be, and the Agency shall be reimbursed by the Client.</w:t>
      </w:r>
    </w:p>
    <w:p w14:paraId="4B7077DB" w14:textId="77777777" w:rsidR="00F03E92" w:rsidRDefault="00B872FA">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Client, pursuant to the LGPS Admission Agreement or the LGPS Regulations, requires the Agency or any Subcontractor to pay employer contributions or payments to the Fund in aggregate below the Initial Contribution Rate for a Contract Year, the Agency shall reimburse the Client an amount equal to A–B (the “Refund  Amount”) where: </w:t>
      </w:r>
    </w:p>
    <w:p w14:paraId="34B2F71C" w14:textId="77777777" w:rsidR="00F03E92" w:rsidRDefault="00B872FA">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50BEABE3" w14:textId="77777777" w:rsidR="00F03E92" w:rsidRDefault="00B872FA">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Agency or Subcontractor for that Contract Year, as the case may be, to the Fund.</w:t>
      </w:r>
    </w:p>
    <w:p w14:paraId="3DD4FE94" w14:textId="77777777" w:rsidR="00F03E92" w:rsidRDefault="00B872FA">
      <w:pPr>
        <w:numPr>
          <w:ilvl w:val="1"/>
          <w:numId w:val="10"/>
        </w:numPr>
        <w:pBdr>
          <w:top w:val="nil"/>
          <w:left w:val="nil"/>
          <w:bottom w:val="nil"/>
          <w:right w:val="nil"/>
          <w:between w:val="nil"/>
        </w:pBdr>
        <w:tabs>
          <w:tab w:val="left" w:pos="993"/>
        </w:tabs>
        <w:spacing w:before="120" w:after="120"/>
        <w:rPr>
          <w:rFonts w:eastAsia="Calibri" w:cs="Calibri"/>
          <w:color w:val="000000"/>
          <w:sz w:val="24"/>
          <w:szCs w:val="24"/>
        </w:rPr>
      </w:pPr>
      <w:r>
        <w:rPr>
          <w:rFonts w:ascii="Arial" w:eastAsia="Arial" w:hAnsi="Arial"/>
          <w:color w:val="000000"/>
          <w:sz w:val="24"/>
          <w:szCs w:val="24"/>
        </w:rPr>
        <w:t xml:space="preserve">Subject to paragraphs 5.4 to 5.10, where the Administering Client obtains an actuarial valuation and a revised rates and adjustment certificate under the LGPS Regulations and/or the terms of the LGPS Admission Agreement when the LGPS Admission Agreement ceases to have effect and the Agency or any </w:t>
      </w:r>
      <w:r>
        <w:rPr>
          <w:rFonts w:ascii="Arial" w:eastAsia="Arial" w:hAnsi="Arial"/>
          <w:color w:val="000000"/>
          <w:sz w:val="24"/>
          <w:szCs w:val="24"/>
        </w:rPr>
        <w:lastRenderedPageBreak/>
        <w:t>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Agency or any Subcontractor (as the case may be) and the Agency shall be reimbursed by the Client.</w:t>
      </w:r>
    </w:p>
    <w:p w14:paraId="2F3748D0" w14:textId="77777777" w:rsidR="00F03E92" w:rsidRDefault="00B872FA">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and any Subcontractors shall at all times be responsible for the following costs:</w:t>
      </w:r>
    </w:p>
    <w:p w14:paraId="76F10D41" w14:textId="77777777" w:rsidR="00F03E92" w:rsidRDefault="00B872F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18967193" w14:textId="77777777" w:rsidR="00F03E92" w:rsidRDefault="00B872F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ascii="Arial" w:eastAsia="Arial" w:hAnsi="Arial"/>
          <w:color w:val="000000"/>
          <w:sz w:val="24"/>
          <w:szCs w:val="24"/>
          <w:vertAlign w:val="superscript"/>
        </w:rPr>
        <w:footnoteReference w:id="9"/>
      </w:r>
      <w:r>
        <w:rPr>
          <w:rFonts w:ascii="Arial" w:eastAsia="Arial" w:hAnsi="Arial"/>
          <w:color w:val="000000"/>
          <w:sz w:val="24"/>
          <w:szCs w:val="24"/>
        </w:rPr>
        <w:t>;</w:t>
      </w:r>
    </w:p>
    <w:p w14:paraId="5E8FCAB9" w14:textId="77777777" w:rsidR="00F03E92" w:rsidRDefault="00B872F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4D610F7F" w14:textId="77777777" w:rsidR="00F03E92" w:rsidRDefault="00B872F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Agency or any relevant Subcontractor including without limitation any decision made under Regulation 30(8) of the 2013 Regulations or Schedule 2 of The Local Government Pension Scheme (Transitional Provisions, Savings and Amendment) Regulations 2014;</w:t>
      </w:r>
    </w:p>
    <w:p w14:paraId="1F9C5162" w14:textId="77777777" w:rsidR="00F03E92" w:rsidRDefault="00B872F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Agency or any relevant Subcontractors including without limitation additional pension awarded under Regulation 31 of the 2013 Regulations or otherwise;</w:t>
      </w:r>
    </w:p>
    <w:p w14:paraId="4AEAD2B3" w14:textId="77777777" w:rsidR="00F03E92" w:rsidRDefault="00B872F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Agency or relevant Subcontractors in respect of all or any of the LGPS Eligible Employees in excess of the pay increases assumed in the Fund's most recent actuarial valuation (unless the Agency and/or any Subcontractor is contractually bound to provide such increases on the Relevant Transfer Date);</w:t>
      </w:r>
    </w:p>
    <w:p w14:paraId="2DA1FC6A" w14:textId="77777777" w:rsidR="00F03E92" w:rsidRDefault="00B872F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Agency or any relevant Subcontractors where a member does not have an absolute entitlement to that benefit under the LGPS; </w:t>
      </w:r>
    </w:p>
    <w:p w14:paraId="3A5D2AC0" w14:textId="77777777" w:rsidR="00F03E92" w:rsidRDefault="00B872F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cost of the administration of the Fund that are not met through the Agency's or Subcontractor’s employer contribution rate, including without limitation an amount specified in a notice given by the Administering Client under Regulation 70 of the 2013 Regulations; </w:t>
      </w:r>
    </w:p>
    <w:p w14:paraId="233DE317" w14:textId="77777777" w:rsidR="00F03E92" w:rsidRDefault="00B872F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Agency or a Subcontractor from the Fund Actuary; and/or</w:t>
      </w:r>
    </w:p>
    <w:p w14:paraId="183DACF2" w14:textId="77777777" w:rsidR="00F03E92" w:rsidRDefault="00B872F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11206D40" w14:textId="77777777" w:rsidR="00F03E92" w:rsidRDefault="00B872FA">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Agency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240BDF9B" w14:textId="77777777" w:rsidR="00F03E92" w:rsidRDefault="00B872FA">
      <w:pPr>
        <w:numPr>
          <w:ilvl w:val="1"/>
          <w:numId w:val="10"/>
        </w:numPr>
        <w:pBdr>
          <w:top w:val="nil"/>
          <w:left w:val="nil"/>
          <w:bottom w:val="nil"/>
          <w:right w:val="nil"/>
          <w:between w:val="nil"/>
        </w:pBdr>
        <w:tabs>
          <w:tab w:val="left" w:pos="993"/>
        </w:tabs>
        <w:spacing w:before="120" w:after="120"/>
        <w:rPr>
          <w:rFonts w:eastAsia="Calibri" w:cs="Calibri"/>
          <w:color w:val="000000"/>
          <w:sz w:val="24"/>
          <w:szCs w:val="24"/>
        </w:rPr>
      </w:pPr>
      <w:r>
        <w:rPr>
          <w:rFonts w:ascii="Arial" w:eastAsia="Arial" w:hAnsi="Arial"/>
          <w:color w:val="000000"/>
          <w:sz w:val="24"/>
          <w:szCs w:val="24"/>
        </w:rPr>
        <w:t>Where the Administering Client obtains an actuarial valuation and a revised rates and adjustment certificate under the LGPS Regulations and/or the terms of the LGPS Admission Agreement when the LGPS Admission Agreement ceases to have effect and the Agency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Agency shall (or procure that any Subcontractor shall) reimburse the Client an amount equal to the Exit Credit within twenty (20) Working Days of receipt of the Exit Credit. </w:t>
      </w:r>
    </w:p>
    <w:p w14:paraId="768E0F5A" w14:textId="77777777" w:rsidR="00F03E92" w:rsidRDefault="00B872FA">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(or procure that the Subcontractor shall) notify the Client in writing within twenty (20) Working Days:</w:t>
      </w:r>
    </w:p>
    <w:p w14:paraId="42EFEBED" w14:textId="77777777" w:rsidR="00F03E92" w:rsidRDefault="00B872F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093AC33C" w14:textId="77777777" w:rsidR="00F03E92" w:rsidRDefault="00B872F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Client  of any Exit Payment or Exit Credit that is determined by as being due from or to the Agency or a Subcontractor and provide a copy of any revised rates and adjustments certificate detailing the Exit Payment or Exit Credit and its calculation.</w:t>
      </w:r>
    </w:p>
    <w:p w14:paraId="2E6089FF" w14:textId="77777777" w:rsidR="00F03E92" w:rsidRDefault="00B872FA">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Within twenty (20) Working Days of receiving the notification under paragraph 5.7  above, the Client shall either:</w:t>
      </w:r>
    </w:p>
    <w:p w14:paraId="489AD420" w14:textId="77777777" w:rsidR="00F03E92" w:rsidRDefault="00B872F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Agency in writing of its acceptance of the Excess Amount, Refund Amount or Exit Payment;</w:t>
      </w:r>
    </w:p>
    <w:p w14:paraId="76C8BD51" w14:textId="77777777" w:rsidR="00F03E92" w:rsidRDefault="00B872F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Agency; and/or</w:t>
      </w:r>
    </w:p>
    <w:p w14:paraId="0E13C9A2" w14:textId="77777777" w:rsidR="00F03E92" w:rsidRDefault="00B872F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Agency to discuss or clarify the information or evidence provided.</w:t>
      </w:r>
    </w:p>
    <w:p w14:paraId="282B1369" w14:textId="77777777" w:rsidR="00F03E92" w:rsidRDefault="00B872FA">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lastRenderedPageBreak/>
        <w:t xml:space="preserve">Where the Excess Amount, Refund Amount or Exit Payment is agreed following the receipt of further information or evidence or following a meeting in accordance with paragraph 5.8 above, the Client shall notify the Agency in writing.  In the event that the Agency and the Client are unable to agree the amount of the Excess Amount, Refund Amount or Exit Payment then they shall follow the Dispute Resolution Procedure. </w:t>
      </w:r>
    </w:p>
    <w:p w14:paraId="17946888" w14:textId="77777777" w:rsidR="00F03E92" w:rsidRDefault="00B872FA">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Any Excess Amount or Exit Payment agreed by the Client or in accordance with the Dispute Resolution Procedure shall be paid by the Client within timescales as agreed between Client and Agency. The amount to be paid by the Client shall be an amount equal to the Excess Amount or Exit Payment less an amount equal to any corporation tax relief which has been claimed in respect of the Excess Amount or Exit Payment by the Agency or a Subcontractor. </w:t>
      </w:r>
    </w:p>
    <w:p w14:paraId="337AE487" w14:textId="77777777" w:rsidR="00F03E92" w:rsidRDefault="00B872FA">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Any Refund Amount agreed by the Client or in accordance with the Dispute Resolution Procedure as payable by the Agency or any Subcontractor to the Client, shall be paid by the Agency or any Subcontractor forthwith as the liability has been agreed. In the event the Agency or any Subcontractor fails to pay any agreed Refund Amount, the Client shall demand in writing the immediate payment of the agreed Refund Amount by the Agency and the Agency shall make payment within seven (7) Working Days of such demand.</w:t>
      </w:r>
    </w:p>
    <w:p w14:paraId="0C9DCE96" w14:textId="77777777" w:rsidR="00F03E92" w:rsidRDefault="00B872FA">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This paragraph 5 shall survive termination of the relevant Contract. </w:t>
      </w:r>
    </w:p>
    <w:p w14:paraId="1D0B052B" w14:textId="77777777" w:rsidR="00F03E92" w:rsidRDefault="00F03E92">
      <w:pPr>
        <w:keepNext/>
        <w:pBdr>
          <w:top w:val="nil"/>
          <w:left w:val="nil"/>
          <w:bottom w:val="nil"/>
          <w:right w:val="nil"/>
          <w:between w:val="nil"/>
        </w:pBdr>
        <w:spacing w:before="120"/>
        <w:ind w:left="720" w:hanging="720"/>
        <w:rPr>
          <w:rFonts w:ascii="Arial" w:eastAsia="Arial" w:hAnsi="Arial"/>
          <w:b/>
          <w:color w:val="000000"/>
          <w:sz w:val="24"/>
          <w:szCs w:val="24"/>
        </w:rPr>
      </w:pPr>
    </w:p>
    <w:p w14:paraId="4AD210B2" w14:textId="7D3EEAAE" w:rsidR="00F03E92" w:rsidRDefault="00B872FA">
      <w:pPr>
        <w:spacing w:after="120"/>
        <w:rPr>
          <w:rFonts w:ascii="Arial" w:eastAsia="Arial" w:hAnsi="Arial"/>
          <w:b/>
          <w:sz w:val="24"/>
          <w:szCs w:val="24"/>
        </w:rPr>
      </w:pPr>
      <w:bookmarkStart w:id="62" w:name="_heading=h.3cqmetx" w:colFirst="0" w:colLast="0"/>
      <w:bookmarkEnd w:id="62"/>
      <w:r>
        <w:br w:type="page"/>
      </w:r>
      <w:r>
        <w:rPr>
          <w:rFonts w:ascii="Arial" w:eastAsia="Arial" w:hAnsi="Arial"/>
          <w:b/>
          <w:sz w:val="24"/>
          <w:szCs w:val="24"/>
        </w:rPr>
        <w:lastRenderedPageBreak/>
        <w:t>Annex D4: Other Schemes</w:t>
      </w:r>
    </w:p>
    <w:p w14:paraId="71BE0E5E" w14:textId="781A1731" w:rsidR="002234C5" w:rsidRDefault="002234C5">
      <w:pPr>
        <w:spacing w:after="120"/>
        <w:rPr>
          <w:rFonts w:ascii="Arial" w:eastAsia="Arial" w:hAnsi="Arial"/>
          <w:b/>
          <w:sz w:val="24"/>
          <w:szCs w:val="24"/>
        </w:rPr>
      </w:pPr>
      <w:r>
        <w:rPr>
          <w:rFonts w:ascii="Arial" w:eastAsia="Arial" w:hAnsi="Arial"/>
          <w:b/>
          <w:sz w:val="24"/>
          <w:szCs w:val="24"/>
        </w:rPr>
        <w:t xml:space="preserve">Not Applicable </w:t>
      </w:r>
    </w:p>
    <w:p w14:paraId="1CAB12B1" w14:textId="77777777" w:rsidR="00F03E92" w:rsidRDefault="00B872FA">
      <w:pPr>
        <w:pBdr>
          <w:top w:val="nil"/>
          <w:left w:val="nil"/>
          <w:bottom w:val="nil"/>
          <w:right w:val="nil"/>
          <w:between w:val="nil"/>
        </w:pBdr>
        <w:spacing w:before="120" w:after="120"/>
        <w:rPr>
          <w:rFonts w:ascii="Arial" w:eastAsia="Arial" w:hAnsi="Arial"/>
          <w:b/>
          <w:color w:val="000000"/>
          <w:sz w:val="24"/>
          <w:szCs w:val="24"/>
        </w:rPr>
      </w:pPr>
      <w:r>
        <w:br w:type="page"/>
      </w:r>
      <w:r>
        <w:rPr>
          <w:rFonts w:ascii="Arial" w:eastAsia="Arial" w:hAnsi="Arial"/>
          <w:b/>
          <w:color w:val="000000"/>
          <w:sz w:val="24"/>
          <w:szCs w:val="24"/>
        </w:rPr>
        <w:lastRenderedPageBreak/>
        <w:t xml:space="preserve">Part E: Staff Transfer on Exit </w:t>
      </w:r>
    </w:p>
    <w:p w14:paraId="69F8CA11" w14:textId="77777777" w:rsidR="00F03E92" w:rsidRDefault="00B872FA">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Obligations before a Staff Transfer</w:t>
      </w:r>
    </w:p>
    <w:p w14:paraId="086CF01B" w14:textId="77777777" w:rsidR="00F03E92" w:rsidRDefault="00B872FA">
      <w:pPr>
        <w:keepNext/>
        <w:numPr>
          <w:ilvl w:val="1"/>
          <w:numId w:val="12"/>
        </w:numPr>
        <w:pBdr>
          <w:top w:val="nil"/>
          <w:left w:val="nil"/>
          <w:bottom w:val="nil"/>
          <w:right w:val="nil"/>
          <w:between w:val="nil"/>
        </w:pBdr>
        <w:tabs>
          <w:tab w:val="left" w:pos="993"/>
        </w:tabs>
        <w:spacing w:before="120" w:after="120"/>
        <w:rPr>
          <w:color w:val="000000"/>
          <w:sz w:val="24"/>
          <w:szCs w:val="24"/>
        </w:rPr>
      </w:pPr>
      <w:bookmarkStart w:id="63" w:name="_heading=h.1rvwp1q" w:colFirst="0" w:colLast="0"/>
      <w:bookmarkEnd w:id="63"/>
      <w:r>
        <w:rPr>
          <w:rFonts w:ascii="Arial" w:eastAsia="Arial" w:hAnsi="Arial"/>
          <w:color w:val="000000"/>
          <w:sz w:val="24"/>
          <w:szCs w:val="24"/>
        </w:rPr>
        <w:t>The Agency agrees that within 20 Working Days of the earliest of:</w:t>
      </w:r>
    </w:p>
    <w:p w14:paraId="5643EDEF"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 xml:space="preserve">receipt of a notification from the Client of a Service Transfer or intended Service Transfer; </w:t>
      </w:r>
    </w:p>
    <w:p w14:paraId="070BD786"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the giving of notice of early termination or any Partial Termination of the relevant Contract; </w:t>
      </w:r>
    </w:p>
    <w:p w14:paraId="6C57E028"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023F4C61"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Client at any time (provided that the Client shall only be entitled to make one such request in any 6 Month period),</w:t>
      </w:r>
    </w:p>
    <w:p w14:paraId="5161E3CD" w14:textId="77777777" w:rsidR="00F03E92" w:rsidRDefault="00B872FA">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Agency's Provisional Agency Personnel List, together with the Staffing Information in relation to the Agency's Provisional Agency Personnel List and it shall provide an updated Agency's Provisional Agency Personnel List at such intervals as are reasonably requested by the Client.  </w:t>
      </w:r>
    </w:p>
    <w:p w14:paraId="336D2304" w14:textId="77777777" w:rsidR="00F03E92" w:rsidRDefault="00B872FA">
      <w:pPr>
        <w:numPr>
          <w:ilvl w:val="1"/>
          <w:numId w:val="12"/>
        </w:numPr>
        <w:pBdr>
          <w:top w:val="nil"/>
          <w:left w:val="nil"/>
          <w:bottom w:val="nil"/>
          <w:right w:val="nil"/>
          <w:between w:val="nil"/>
        </w:pBdr>
        <w:tabs>
          <w:tab w:val="left" w:pos="993"/>
        </w:tabs>
        <w:spacing w:before="120" w:after="120"/>
        <w:rPr>
          <w:color w:val="000000"/>
          <w:sz w:val="24"/>
          <w:szCs w:val="24"/>
        </w:rPr>
      </w:pPr>
      <w:bookmarkStart w:id="66" w:name="_heading=h.1664s55" w:colFirst="0" w:colLast="0"/>
      <w:bookmarkEnd w:id="66"/>
      <w:r>
        <w:rPr>
          <w:rFonts w:ascii="Arial" w:eastAsia="Arial" w:hAnsi="Arial"/>
          <w:color w:val="000000"/>
          <w:sz w:val="24"/>
          <w:szCs w:val="24"/>
        </w:rPr>
        <w:t>At least 20 Working Days prior to the Service Transfer Date, the Agency shall provide to the Client or at the direction of the Client to any Replacement Agency and/or any Replacement Subcontractor (i) the Agency's Final Agency Personnel List, which shall identify the basis upon which they are Transferring Agency Employees and (ii) the Staffing Information in relation to the Agency’s Final Agency Personnel List (insofar as such information has not previously been provided).</w:t>
      </w:r>
    </w:p>
    <w:p w14:paraId="7CE51E60" w14:textId="77777777" w:rsidR="00F03E92" w:rsidRDefault="00B872FA">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Client shall be permitted to use and disclose information provided by the Agency under Paragraphs 1.1 and 1.2 for the purpose of informing any prospective Replacement Agency and/or Replacement Subcontractor. </w:t>
      </w:r>
    </w:p>
    <w:p w14:paraId="7CCB457A" w14:textId="77777777" w:rsidR="00F03E92" w:rsidRDefault="00B872FA">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warrants, for the benefit of The Client, any Replacement Agency, and any Replacement Subcontractor that all information provided pursuant to Paragraphs 1.1 and 1.2 shall be true and accurate in all material respects at the time of providing the information.</w:t>
      </w:r>
    </w:p>
    <w:p w14:paraId="1D355C39" w14:textId="77777777" w:rsidR="00F03E92" w:rsidRDefault="00B872FA">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From the date of the earliest event referred to in Paragraph 1.1.1, 1.1.2 and 1.1.3, the Agency agrees that it shall not, and agrees to procure that each Subcontractor shall not, assign any person to the provision of the Services who is not listed on the Agency’s Provisional Agency Personnel List and shall not without the approval of the Client (not to be unreasonably withheld or delayed):</w:t>
      </w:r>
    </w:p>
    <w:p w14:paraId="231FB6C6" w14:textId="77777777" w:rsidR="00F03E92" w:rsidRDefault="00B872F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12B38906"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Agency Staff listed on the Agency Provisional Agency Personnel List other than where any replacement is of equivalent grade, skills, experience and expertise and is employed on the same terms and conditions of employment as the person he/she replaces</w:t>
      </w:r>
    </w:p>
    <w:p w14:paraId="0C9C5C69"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Agency Staff (including pensions and any payments connected with the termination of employment); </w:t>
      </w:r>
    </w:p>
    <w:p w14:paraId="6591E895"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Agency Staff save for fulfilling assignments and projects previously scheduled and agreed;</w:t>
      </w:r>
    </w:p>
    <w:p w14:paraId="29947E10"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Agency's Provisional Agency Personnel List;</w:t>
      </w:r>
    </w:p>
    <w:p w14:paraId="40B4EECC"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7839F0C8"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Agency's Provisional Agency Personnel List save by due disciplinary process;</w:t>
      </w:r>
    </w:p>
    <w:p w14:paraId="61D71F57" w14:textId="77777777" w:rsidR="00F03E92" w:rsidRDefault="00B872FA">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and shall promptly notify, and procure that each Subcontractor shall promptly notify, the Client or, at the direction of the Client, any Replacement Agency and any Replacement Subcontractor of any notice to terminate employment given by the Agency or relevant Subcontractor or received from any persons listed on the Agency's Provisional Agency Personnel List regardless of when such notice takes effect.</w:t>
      </w:r>
    </w:p>
    <w:p w14:paraId="14DA4205" w14:textId="77777777" w:rsidR="00F03E92" w:rsidRDefault="00B872FA">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On or around each anniversary of the Start Date and up to four times during the last 12 Months of the Term, the Client may make written requests to the Agency for information relating to the manner in which the Services are organised.  Within 20 Working Days of receipt of a written request the Agency shall provide, and shall procure that each Subcontractor shall provide, to the Client such information as the Client may reasonably require relating to the manner in which the Services are organised, which shall include:</w:t>
      </w:r>
    </w:p>
    <w:p w14:paraId="1423857F"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31C51E26"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72225671"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2A5B278F"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06097231" w14:textId="77777777" w:rsidR="00F03E92" w:rsidRDefault="00B872FA">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Agency shall provide, and shall procure that each Subcontractor shall provide, all reasonable cooperation and assistance to the Client, any Replacement Agency and/or any Replacement Subcontractor to ensure the smooth transfer of the Transferring Agency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Agency Employees to be paid as appropriate.  Without prejudice to the generality of the foregoing, within 5 Working Days following the Service Transfer Date, the Agency shall provide, and shall procure that each Subcontractor shall provide, to the Client or, at the direction of the Client, to any Replacement Agency and/or any Replacement Subcontractor (as appropriate), in respect of each person on the Agency's Final Agency Personnel List who is a Transferring Agency Employee: </w:t>
      </w:r>
    </w:p>
    <w:p w14:paraId="336E8217"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3181805A"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5025C7EC"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547390A9"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70817AC2"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324F5CBD"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29A586AB" w14:textId="77777777" w:rsidR="00F03E92" w:rsidRDefault="00B872FA">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Staff Transfer when the contract ends</w:t>
      </w:r>
    </w:p>
    <w:p w14:paraId="4E2C16F3" w14:textId="77777777" w:rsidR="00F03E92" w:rsidRDefault="00B872FA">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Client and the Agency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Agency and/or a Replacement Subcontractor.  Such change in the identity of the supplier of such services may constitute a Relevant Transfer to which the Employment Regulations and/or the Acquired Rights Directive will apply.  The Client and the Agency agree that, as a result of the operation of the Employment Regulations, where a Relevant Transfer occurs, the contracts of employment between the Agency and the Transferring Agency Employees (except in relation to any contract terms disapplied through operation of regulation 10(2) of the Employment Regulations) will have effect on and from the Service Transfer Date as if originally made between the Replacement Agency and/or a Replacement Subcontractor (as the case may be) and each such Transferring Agency Employee.</w:t>
      </w:r>
    </w:p>
    <w:p w14:paraId="0C795766" w14:textId="77777777" w:rsidR="00F03E92" w:rsidRDefault="00B872FA">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Agency shall, and shall procure that each Subcontractor shall,  comply with all its obligations in respect of the Transferring Agency Employees arising under the Employment Regulations in respect of the period up to (and including) the Service Transfer Date and shall perform and discharge, and procure that each Subcontractor shall perform and discharge, all its obligations in respect of all the Transferring Agency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w:t>
      </w:r>
      <w:r>
        <w:rPr>
          <w:rFonts w:ascii="Arial" w:eastAsia="Arial" w:hAnsi="Arial"/>
          <w:color w:val="000000"/>
          <w:sz w:val="24"/>
          <w:szCs w:val="24"/>
        </w:rPr>
        <w:lastRenderedPageBreak/>
        <w:t xml:space="preserve">periodic payments shall be made between: (i) the Agency and/or the Subcontractor (as appropriate); and (ii) the Replacement Agency and/or Replacement Subcontractor.  </w:t>
      </w:r>
    </w:p>
    <w:p w14:paraId="261AA5D8" w14:textId="77777777" w:rsidR="00F03E92" w:rsidRDefault="00B872FA">
      <w:pPr>
        <w:numPr>
          <w:ilvl w:val="1"/>
          <w:numId w:val="12"/>
        </w:numPr>
        <w:pBdr>
          <w:top w:val="nil"/>
          <w:left w:val="nil"/>
          <w:bottom w:val="nil"/>
          <w:right w:val="nil"/>
          <w:between w:val="nil"/>
        </w:pBdr>
        <w:tabs>
          <w:tab w:val="left" w:pos="993"/>
        </w:tabs>
        <w:spacing w:before="120" w:after="120"/>
        <w:rPr>
          <w:color w:val="000000"/>
          <w:sz w:val="24"/>
          <w:szCs w:val="24"/>
        </w:rPr>
      </w:pPr>
      <w:bookmarkStart w:id="67" w:name="_heading=h.3q5sasy" w:colFirst="0" w:colLast="0"/>
      <w:bookmarkEnd w:id="67"/>
      <w:r>
        <w:rPr>
          <w:rFonts w:ascii="Arial" w:eastAsia="Arial" w:hAnsi="Arial"/>
          <w:color w:val="000000"/>
          <w:sz w:val="24"/>
          <w:szCs w:val="24"/>
        </w:rPr>
        <w:t xml:space="preserve">Subject to Paragraph 2.4, the Agency shall indemnify the Client and/or the Replacement Agency and/or any Replacement Subcontractor against any Employee Liabilities arising from or as a result of: </w:t>
      </w:r>
    </w:p>
    <w:p w14:paraId="67591560"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Agency or any Subcontractor in respect of any Transferring Agency Employee or any appropriate employee representative (as defined in the Employment Regulations) of any Transferring Agency Employee whether occurring before, on or after the Service Transfer Date; </w:t>
      </w:r>
    </w:p>
    <w:p w14:paraId="5F95EFC5"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Agency or any Subcontractor occurring on or before the Service Transfer Date of: </w:t>
      </w:r>
    </w:p>
    <w:p w14:paraId="161C47FD" w14:textId="77777777" w:rsidR="00F03E92" w:rsidRDefault="00B872FA">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Agency Employees; and/or</w:t>
      </w:r>
    </w:p>
    <w:p w14:paraId="56026C35" w14:textId="77777777" w:rsidR="00F03E92" w:rsidRDefault="00B872FA">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Agency Employees which the Agency or any Subcontractor is contractually bound to honour;</w:t>
      </w:r>
    </w:p>
    <w:p w14:paraId="35FE090B"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any claim by any trade union or other body or person representing any Transferring Agency Employees arising from or connected with any failure by the Agency or a Subcontractor to comply with any legal obligation to such trade union, body or person arising on or before the Service Transfer Date;</w:t>
      </w:r>
    </w:p>
    <w:p w14:paraId="6DADB207"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B9397E0" w14:textId="77777777" w:rsidR="00F03E92" w:rsidRDefault="00B872FA">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Agency Employee, to the extent that the proceeding, claim or demand by HMRC or other statutory authority relates to financial obligations arising on and before the Service Transfer Date; and</w:t>
      </w:r>
    </w:p>
    <w:p w14:paraId="2836446B" w14:textId="77777777" w:rsidR="00F03E92" w:rsidRDefault="00B872FA">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employee who is not identified in the Agency’s Final Agency Personnel List, and in respect of whom it is later alleged or determined that the Employment Regulations applied so as to transfer his/her employment from the Agency to the Client and/or Replacement Agency and/or any Replacement Subcontractor, to the extent that the proceeding, claim or demand by HMRC or other statutory authority relates to financial obligations arising on or before the Service Transfer Date;</w:t>
      </w:r>
    </w:p>
    <w:p w14:paraId="44EB80C2"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 failure of the Agency or any Subcontractor to discharge or procure the discharge of all wages, salaries and all other benefits and all PAYE tax deductions and national insurance contributions relating to the Transferring Agency Employees in respect of the period up to (and including) the Service Transfer Date);</w:t>
      </w:r>
    </w:p>
    <w:p w14:paraId="19B75BAF"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Agency or any Subcontractor other than a Transferring Agency Employee identified in the Agency’s Final Agency Personnel List for whom it is alleged the Client and/or the Replacement Agency and/or any Replacement Subcontractor may be liable by virtue of the relevant Contract and/or the Employment Regulations and/or the Acquired Rights Directive; and</w:t>
      </w:r>
    </w:p>
    <w:p w14:paraId="2A450DCF"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Agency Employee or any appropriate employee representative (as defined in the Employment Regulations) of any Transferring Agency Employee relating to any act or omission of the Agency or any Subcontractor in relation to its obligations under regulation 13 of the Employment Regulations, except to the extent that the liability arises from the failure by the Client and/or Replacement Agency to comply with regulation 13(4) of the Employment Regulations.</w:t>
      </w:r>
    </w:p>
    <w:p w14:paraId="362F91BF" w14:textId="77777777" w:rsidR="00F03E92" w:rsidRDefault="00F03E92">
      <w:pPr>
        <w:pBdr>
          <w:top w:val="nil"/>
          <w:left w:val="nil"/>
          <w:bottom w:val="nil"/>
          <w:right w:val="nil"/>
          <w:between w:val="nil"/>
        </w:pBdr>
        <w:spacing w:before="120" w:after="120"/>
        <w:ind w:left="2214" w:hanging="1080"/>
        <w:rPr>
          <w:rFonts w:ascii="Arial" w:eastAsia="Arial" w:hAnsi="Arial"/>
          <w:color w:val="000000"/>
          <w:sz w:val="24"/>
          <w:szCs w:val="24"/>
        </w:rPr>
      </w:pPr>
    </w:p>
    <w:p w14:paraId="59F7142B" w14:textId="77777777" w:rsidR="00F03E92" w:rsidRDefault="00B872FA">
      <w:pPr>
        <w:numPr>
          <w:ilvl w:val="1"/>
          <w:numId w:val="12"/>
        </w:numPr>
        <w:pBdr>
          <w:top w:val="nil"/>
          <w:left w:val="nil"/>
          <w:bottom w:val="nil"/>
          <w:right w:val="nil"/>
          <w:between w:val="nil"/>
        </w:pBdr>
        <w:tabs>
          <w:tab w:val="left" w:pos="993"/>
        </w:tabs>
        <w:spacing w:before="120" w:after="120"/>
        <w:rPr>
          <w:color w:val="000000"/>
          <w:sz w:val="24"/>
          <w:szCs w:val="24"/>
        </w:rPr>
      </w:pPr>
      <w:bookmarkStart w:id="69" w:name="_heading=h.kgcv8k" w:colFirst="0" w:colLast="0"/>
      <w:bookmarkEnd w:id="69"/>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Agency and/or any Replacement Subcontractor whether occurring or having its origin before, on or after the Service Transfer Date including any Employee Liabilities: </w:t>
      </w:r>
    </w:p>
    <w:p w14:paraId="76CD8FE8"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Agency Employee before the Service Transfer Date on account of substantial detrimental changes to his/her working conditions proposed by the Replacement Agency and/or any Replacement Subcontractor to occur in the period on or after the Service Transfer Date); or</w:t>
      </w:r>
    </w:p>
    <w:p w14:paraId="4716B2C3"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Agency’s failure, and/or Replacement Subcontractor’s failure, to comply with its obligations under the Employment Regulations.</w:t>
      </w:r>
    </w:p>
    <w:p w14:paraId="4CD4C9DE" w14:textId="77777777" w:rsidR="00F03E92" w:rsidRDefault="00F03E92">
      <w:pPr>
        <w:pBdr>
          <w:top w:val="nil"/>
          <w:left w:val="nil"/>
          <w:bottom w:val="nil"/>
          <w:right w:val="nil"/>
          <w:between w:val="nil"/>
        </w:pBdr>
        <w:spacing w:before="120" w:after="120"/>
        <w:ind w:left="1134" w:hanging="1080"/>
        <w:rPr>
          <w:rFonts w:ascii="Arial" w:eastAsia="Arial" w:hAnsi="Arial"/>
          <w:color w:val="000000"/>
          <w:sz w:val="24"/>
          <w:szCs w:val="24"/>
        </w:rPr>
      </w:pPr>
    </w:p>
    <w:p w14:paraId="1A511A20" w14:textId="77777777" w:rsidR="00F03E92" w:rsidRDefault="00B872FA">
      <w:pPr>
        <w:keepNext/>
        <w:numPr>
          <w:ilvl w:val="1"/>
          <w:numId w:val="12"/>
        </w:numPr>
        <w:pBdr>
          <w:top w:val="nil"/>
          <w:left w:val="nil"/>
          <w:bottom w:val="nil"/>
          <w:right w:val="nil"/>
          <w:between w:val="nil"/>
        </w:pBdr>
        <w:tabs>
          <w:tab w:val="left" w:pos="993"/>
        </w:tabs>
        <w:spacing w:before="120" w:after="120"/>
        <w:rPr>
          <w:color w:val="000000"/>
          <w:sz w:val="24"/>
          <w:szCs w:val="24"/>
        </w:rPr>
      </w:pPr>
      <w:bookmarkStart w:id="70" w:name="_heading=h.34g0dwd" w:colFirst="0" w:colLast="0"/>
      <w:bookmarkEnd w:id="70"/>
      <w:r>
        <w:rPr>
          <w:rFonts w:ascii="Arial" w:eastAsia="Arial" w:hAnsi="Arial"/>
          <w:color w:val="000000"/>
          <w:sz w:val="24"/>
          <w:szCs w:val="24"/>
        </w:rPr>
        <w:t>If any person who is not identified in the Agency's Final Agency Employee List claims, or it is determined in relation to any employees of the Agency, that his/her contract of employment has been transferred from the Agency to the Replacement Agency and/or Replacement Subcontractor pursuant to the Employment Regulations or the Acquired Rights Directive, then:</w:t>
      </w:r>
    </w:p>
    <w:p w14:paraId="3463F440"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 xml:space="preserve">the Client shall procure that the Replacement Agency and/or Replacement Subcontractor will, within 5 Working Days of </w:t>
      </w:r>
      <w:r>
        <w:rPr>
          <w:rFonts w:ascii="Arial" w:eastAsia="Arial" w:hAnsi="Arial"/>
          <w:color w:val="000000"/>
          <w:sz w:val="24"/>
          <w:szCs w:val="24"/>
        </w:rPr>
        <w:lastRenderedPageBreak/>
        <w:t xml:space="preserve">becoming aware of that fact, notify the Client and the Agency in writing; and </w:t>
      </w:r>
    </w:p>
    <w:p w14:paraId="799DFEAF"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the Agency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Agency and/or Replacement Subcontractor. </w:t>
      </w:r>
    </w:p>
    <w:p w14:paraId="3D406BB2" w14:textId="77777777" w:rsidR="00F03E92" w:rsidRDefault="00B872FA">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such offer of is accepted, or if the situation has otherwise been resolved by the Agency or a Subcontractor, Client shall procure that the Replacement Agency shall, or procure that the and/or Replacement Subcontractor shall, immediately release or procure the release the person from his/her employment or alleged employment;</w:t>
      </w:r>
    </w:p>
    <w:p w14:paraId="6B7069B2" w14:textId="77777777" w:rsidR="00F03E92" w:rsidRDefault="00B872FA">
      <w:pPr>
        <w:keepNext/>
        <w:numPr>
          <w:ilvl w:val="1"/>
          <w:numId w:val="12"/>
        </w:numPr>
        <w:pBdr>
          <w:top w:val="nil"/>
          <w:left w:val="nil"/>
          <w:bottom w:val="nil"/>
          <w:right w:val="nil"/>
          <w:between w:val="nil"/>
        </w:pBdr>
        <w:tabs>
          <w:tab w:val="left" w:pos="993"/>
        </w:tabs>
        <w:spacing w:before="120" w:after="120"/>
        <w:rPr>
          <w:color w:val="000000"/>
          <w:sz w:val="24"/>
          <w:szCs w:val="24"/>
        </w:rPr>
      </w:pPr>
      <w:bookmarkStart w:id="73" w:name="_heading=h.2iq8gzs" w:colFirst="0" w:colLast="0"/>
      <w:bookmarkEnd w:id="73"/>
      <w:r>
        <w:rPr>
          <w:rFonts w:ascii="Arial" w:eastAsia="Arial" w:hAnsi="Arial"/>
          <w:color w:val="000000"/>
          <w:sz w:val="24"/>
          <w:szCs w:val="24"/>
        </w:rPr>
        <w:t xml:space="preserve">If after the 15 Working Day period specified in Paragraph 2.5.2 has elapsed: </w:t>
      </w:r>
    </w:p>
    <w:p w14:paraId="5293D04B"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0BAAA631"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2CB64A38"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684A0475" w14:textId="77777777" w:rsidR="00F03E92" w:rsidRDefault="00B872FA">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Client shall advise the Replacement Agency and/or Replacement Subcontractor (as appropriate) that it may within 5 Working Days give notice to terminate the employment or alleged employment of such person;</w:t>
      </w:r>
    </w:p>
    <w:p w14:paraId="7A99EC98" w14:textId="77777777" w:rsidR="00F03E92" w:rsidRDefault="00B872FA">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the Replacement Agency's and/or Replacement Subcontractor acting in accordance with the provisions of Paragraphs 2.5 to 2.7 and in accordance with all applicable proper employment procedures set out in applicable Law and subject to Paragraph 2.9 below, the Agency will indemnify the Replacement Agency and/or Replacement Subcontractor against all Employee Liabilities arising out of the termination of the employment of any of the Agency's  employees pursuant to the provisions of Paragraph 2.7 provided that the Replacement Agency takes, or shall procure that the Replacement Subcontractor takes, all reasonable steps to minimise any such Employee Liabilities. </w:t>
      </w:r>
    </w:p>
    <w:p w14:paraId="7E16793A" w14:textId="77777777" w:rsidR="00F03E92" w:rsidRDefault="00B872FA">
      <w:pPr>
        <w:keepNext/>
        <w:numPr>
          <w:ilvl w:val="1"/>
          <w:numId w:val="12"/>
        </w:numPr>
        <w:pBdr>
          <w:top w:val="nil"/>
          <w:left w:val="nil"/>
          <w:bottom w:val="nil"/>
          <w:right w:val="nil"/>
          <w:between w:val="nil"/>
        </w:pBdr>
        <w:tabs>
          <w:tab w:val="left" w:pos="993"/>
        </w:tabs>
        <w:spacing w:before="120" w:after="120"/>
        <w:rPr>
          <w:color w:val="000000"/>
          <w:sz w:val="24"/>
          <w:szCs w:val="24"/>
        </w:rPr>
      </w:pPr>
      <w:bookmarkStart w:id="74" w:name="_heading=h.xvir7l" w:colFirst="0" w:colLast="0"/>
      <w:bookmarkEnd w:id="74"/>
      <w:r>
        <w:rPr>
          <w:rFonts w:ascii="Arial" w:eastAsia="Arial" w:hAnsi="Arial"/>
          <w:color w:val="000000"/>
          <w:sz w:val="24"/>
          <w:szCs w:val="24"/>
        </w:rPr>
        <w:t xml:space="preserve">The indemnity in Paragraph 2.8: </w:t>
      </w:r>
    </w:p>
    <w:p w14:paraId="3F35A992"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08B7177D" w14:textId="77777777" w:rsidR="00F03E92" w:rsidRDefault="00B872F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14:paraId="730CDAE4" w14:textId="77777777" w:rsidR="00F03E92" w:rsidRDefault="00B872F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4F365DC7" w14:textId="77777777" w:rsidR="00F03E92" w:rsidRDefault="00B872F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73B88C5B" w14:textId="77777777" w:rsidR="00F03E92" w:rsidRDefault="00B872FA">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lastRenderedPageBreak/>
        <w:t>In any case in relation to any alleged act or omission of the Replacement Agency and/or Replacement Subcontractor, or</w:t>
      </w:r>
    </w:p>
    <w:p w14:paraId="09ED82F0" w14:textId="77777777" w:rsidR="00F03E92" w:rsidRDefault="00B872F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Agency and/or Replacement Subcontractor neglected to follow a fair dismissal procedure; and </w:t>
      </w:r>
    </w:p>
    <w:p w14:paraId="77C4D8AC"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shall apply only where the notification referred to in Paragraph 2.5.1 is made by the Replacement Agency and/or Replacement Subcontractor to the Agency within 6 months of the Service Transfer Date..</w:t>
      </w:r>
    </w:p>
    <w:p w14:paraId="55B9341F" w14:textId="77777777" w:rsidR="00F03E92" w:rsidRDefault="00B872FA">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any such person as is described in Paragraph 2.5 is neither re-employed by the Agency or any Subcontractor nor dismissed by the Replacement Agency and/or Replacement Subcontractor within the time scales set out in Paragraphs 2.5 to 2.7, such person shall be treated as a Transferring Agency Employee. .</w:t>
      </w:r>
    </w:p>
    <w:p w14:paraId="3D1169FF" w14:textId="77777777" w:rsidR="00F03E92" w:rsidRDefault="00B872FA">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Agency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Agency’s Final Agency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601C2238" w14:textId="77777777" w:rsidR="00F03E92" w:rsidRDefault="00B872FA">
      <w:pPr>
        <w:pStyle w:val="Heading4"/>
        <w:numPr>
          <w:ilvl w:val="3"/>
          <w:numId w:val="3"/>
        </w:numPr>
        <w:rPr>
          <w:rFonts w:ascii="Arial" w:eastAsia="Arial" w:hAnsi="Arial"/>
          <w:sz w:val="24"/>
          <w:szCs w:val="24"/>
        </w:rPr>
      </w:pPr>
      <w:r>
        <w:rPr>
          <w:rFonts w:ascii="Arial" w:eastAsia="Arial" w:hAnsi="Arial"/>
          <w:sz w:val="24"/>
          <w:szCs w:val="24"/>
        </w:rPr>
        <w:t>the Agency and/or any Subcontractor; and</w:t>
      </w:r>
    </w:p>
    <w:p w14:paraId="32599C3B" w14:textId="77777777" w:rsidR="00F03E92" w:rsidRDefault="00B872FA">
      <w:pPr>
        <w:pStyle w:val="Heading4"/>
        <w:numPr>
          <w:ilvl w:val="3"/>
          <w:numId w:val="3"/>
        </w:numPr>
        <w:rPr>
          <w:rFonts w:ascii="Arial" w:eastAsia="Arial" w:hAnsi="Arial"/>
          <w:sz w:val="24"/>
          <w:szCs w:val="24"/>
        </w:rPr>
      </w:pPr>
      <w:r>
        <w:rPr>
          <w:rFonts w:ascii="Arial" w:eastAsia="Arial" w:hAnsi="Arial"/>
          <w:sz w:val="24"/>
          <w:szCs w:val="24"/>
        </w:rPr>
        <w:t>the Replacement Agency and/or the Replacement Subcontractor.</w:t>
      </w:r>
    </w:p>
    <w:p w14:paraId="32CB4DC3" w14:textId="77777777" w:rsidR="00F03E92" w:rsidRDefault="00F03E92">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3C7312DF" w14:textId="77777777" w:rsidR="00F03E92" w:rsidRDefault="00B872FA">
      <w:pPr>
        <w:numPr>
          <w:ilvl w:val="1"/>
          <w:numId w:val="12"/>
        </w:numPr>
        <w:pBdr>
          <w:top w:val="nil"/>
          <w:left w:val="nil"/>
          <w:bottom w:val="nil"/>
          <w:right w:val="nil"/>
          <w:between w:val="nil"/>
        </w:pBdr>
        <w:tabs>
          <w:tab w:val="left" w:pos="993"/>
        </w:tabs>
        <w:spacing w:before="120" w:after="120"/>
        <w:rPr>
          <w:color w:val="000000"/>
          <w:sz w:val="24"/>
          <w:szCs w:val="24"/>
        </w:rPr>
      </w:pPr>
      <w:bookmarkStart w:id="76" w:name="_heading=h.1x0gk37" w:colFirst="0" w:colLast="0"/>
      <w:bookmarkEnd w:id="76"/>
      <w:r>
        <w:rPr>
          <w:rFonts w:ascii="Arial" w:eastAsia="Arial" w:hAnsi="Arial"/>
          <w:color w:val="000000"/>
          <w:sz w:val="24"/>
          <w:szCs w:val="24"/>
        </w:rPr>
        <w:t>The Agency shall, and shall procure that each Subcontractor shall,  promptly provide the Client and any Replacement Agency and/or Replacement Subcontractor, in writing such information as is necessary to enable the Client, the Replacement Agency and/or Replacement Subcontractor to carry out their respective duties under regulation 13 of the Employment Regulations. The Client shall procure that the Replacement Agency and/or Replacement Subcontractor, shall promptly provide to the Agency and each Subcontractor in writing such information as is necessary to enable the Agency and each Subcontractor to carry out their respective duties under regulation 13 of the Employment Regulations.</w:t>
      </w:r>
    </w:p>
    <w:p w14:paraId="25A7D778" w14:textId="77777777" w:rsidR="00F03E92" w:rsidRDefault="00B872FA">
      <w:pPr>
        <w:numPr>
          <w:ilvl w:val="1"/>
          <w:numId w:val="12"/>
        </w:numPr>
        <w:pBdr>
          <w:top w:val="nil"/>
          <w:left w:val="nil"/>
          <w:bottom w:val="nil"/>
          <w:right w:val="nil"/>
          <w:between w:val="nil"/>
        </w:pBdr>
        <w:tabs>
          <w:tab w:val="left" w:pos="993"/>
        </w:tabs>
        <w:spacing w:before="120" w:after="120"/>
        <w:rPr>
          <w:color w:val="000000"/>
          <w:sz w:val="24"/>
          <w:szCs w:val="24"/>
        </w:rPr>
      </w:pPr>
      <w:bookmarkStart w:id="77" w:name="_heading=h.4h042r0" w:colFirst="0" w:colLast="0"/>
      <w:bookmarkEnd w:id="77"/>
      <w:r>
        <w:rPr>
          <w:rFonts w:ascii="Arial" w:eastAsia="Arial" w:hAnsi="Arial"/>
          <w:color w:val="000000"/>
          <w:sz w:val="24"/>
          <w:szCs w:val="24"/>
        </w:rPr>
        <w:t xml:space="preserve">Subject to Paragraph 2.14, the Client shall procure that the Replacement Agency indemnifies the Agency on its own behalf and on behalf of any </w:t>
      </w:r>
      <w:r>
        <w:rPr>
          <w:rFonts w:ascii="Arial" w:eastAsia="Arial" w:hAnsi="Arial"/>
          <w:color w:val="000000"/>
          <w:sz w:val="24"/>
          <w:szCs w:val="24"/>
        </w:rPr>
        <w:lastRenderedPageBreak/>
        <w:t xml:space="preserve">Replacement Subcontractor and its Subcontractors against any Employee Liabilities arising from or as a result of: </w:t>
      </w:r>
    </w:p>
    <w:p w14:paraId="3301E3FF"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Agency and/or Replacement Subcontractor in respect of any Transferring Agency Employee in the Agency’s Final Agency Personnel List or any appropriate employee representative (as defined in the Employment Regulations) of any such Transferring Agency Employee; </w:t>
      </w:r>
    </w:p>
    <w:p w14:paraId="6A947976"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Agency and/or Replacement Subcontractor on or after the Service Transfer Date of: </w:t>
      </w:r>
    </w:p>
    <w:p w14:paraId="5D049D2D" w14:textId="77777777" w:rsidR="00F03E92" w:rsidRDefault="00B872FA">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Agency Employees identified in the Agency’s Final Agency Personnel List; and/or </w:t>
      </w:r>
    </w:p>
    <w:p w14:paraId="150EA41D" w14:textId="77777777" w:rsidR="00F03E92" w:rsidRDefault="00B872FA">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Agency Employees identified in the Agency’s Final Agency Personnel List which the Replacement Agency and/or Replacement Subcontractor is contractually bound to honour;</w:t>
      </w:r>
    </w:p>
    <w:p w14:paraId="6DBA9B10"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Agency Employees identified in the Agency’s Final Agency Personnel List arising from or connected with any failure by the Replacement Agency and/or Replacement Subcontractor to comply with any legal obligation to such trade union, body or person arising on or after the Service Transfer Date;</w:t>
      </w:r>
    </w:p>
    <w:p w14:paraId="2ADBAD4C"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Agency and/or Replacement Subcontractor to change the terms and conditions of employment or working conditions of any Transferring Agency Employees identified in the Agency’s Final Agency Personnel List on or after their transfer to the Replacement Agency or Replacement Subcontractor (as the case may be) on the Service Transfer Date, or to change the terms and conditions of employment or working conditions of any person identified in the Agency’s Final Agency Personnel List who would have been a Transferring Agency Employee but for their resignation (or decision to treat their employment as terminated under regulation 4(9) of the Employment Regulations) before the Service Transfer Date as a result of or for a reason connected to such proposed changes; </w:t>
      </w:r>
    </w:p>
    <w:p w14:paraId="48941972"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Agency or Replacement Subcontractor to, or in respect of, any Transferring Agency Employee identified in the Agency’s Final Agency Personnel List on or before the Service Transfer Date regarding the Relevant Transfer which has not been agreed in advance with the Agency in writing;</w:t>
      </w:r>
    </w:p>
    <w:p w14:paraId="74A10646"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proceeding, claim or demand by HMRC or other statutory authority in respect of any financial obligation including, but not limited to, PAYE and primary and secondary national insurance contributions:</w:t>
      </w:r>
    </w:p>
    <w:p w14:paraId="607A9FCB" w14:textId="77777777" w:rsidR="00F03E92" w:rsidRDefault="00B872FA">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Agency Employee identified in the Agency’s Final Agency Personnel List, to the extent that the proceeding, claim or demand by HMRC or other statutory authority relates to financial obligations arising after the Service Transfer Date; and</w:t>
      </w:r>
    </w:p>
    <w:p w14:paraId="5B510C08" w14:textId="77777777" w:rsidR="00F03E92" w:rsidRDefault="00B872FA">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Agency Employee identified in the Agency’s Final Agency Personnel List, and in respect of whom it is later alleged or determined that the Employment Regulations applied so as to transfer his/her employment from the Agency or Subcontractor, to the Replacement Agency or Replacement Subcontractor to the extent that the proceeding, claim or demand by HMRC or other statutory authority relates to financial obligations arising after the Service Transfer Date;</w:t>
      </w:r>
    </w:p>
    <w:p w14:paraId="4F476E37"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Agency or Replacement Subcontractor to discharge or procure the discharge of all wages, salaries and all other benefits and all PAYE tax deductions and national insurance contributions relating to the Transferring Agency Employees identified in the Agency’s Final Agency Personnel List in respect of the period from (and including) the Service Transfer Date; and</w:t>
      </w:r>
    </w:p>
    <w:p w14:paraId="025C0F9F" w14:textId="77777777" w:rsidR="00F03E92" w:rsidRDefault="00B872F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Agency Employee identified in the Agency’s Final Agency Personnel List or any appropriate employee representative (as defined in the Employment Regulations) of any such Transferring Agency Employee relating to any act or omission of the Replacement Agency or Replacement Subcontractor in relation to obligations under regulation 13 of the Employment Regulations.</w:t>
      </w:r>
    </w:p>
    <w:p w14:paraId="20CFFFDC" w14:textId="77777777" w:rsidR="00F03E92" w:rsidRDefault="00F03E92">
      <w:pPr>
        <w:pBdr>
          <w:top w:val="nil"/>
          <w:left w:val="nil"/>
          <w:bottom w:val="nil"/>
          <w:right w:val="nil"/>
          <w:between w:val="nil"/>
        </w:pBdr>
        <w:spacing w:before="120" w:after="120"/>
        <w:ind w:left="2214" w:hanging="1080"/>
        <w:rPr>
          <w:rFonts w:ascii="Arial" w:eastAsia="Arial" w:hAnsi="Arial"/>
          <w:color w:val="000000"/>
          <w:sz w:val="24"/>
          <w:szCs w:val="24"/>
        </w:rPr>
      </w:pPr>
    </w:p>
    <w:p w14:paraId="66975E22" w14:textId="77777777" w:rsidR="00F03E92" w:rsidRDefault="00B872FA">
      <w:pPr>
        <w:keepNext/>
        <w:numPr>
          <w:ilvl w:val="1"/>
          <w:numId w:val="12"/>
        </w:numPr>
        <w:pBdr>
          <w:top w:val="nil"/>
          <w:left w:val="nil"/>
          <w:bottom w:val="nil"/>
          <w:right w:val="nil"/>
          <w:between w:val="nil"/>
        </w:pBdr>
        <w:tabs>
          <w:tab w:val="left" w:pos="993"/>
        </w:tabs>
        <w:spacing w:before="120" w:after="120"/>
        <w:ind w:left="357"/>
        <w:rPr>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Agency and/or any Subcontractor (as applicable) whether occurring or having its origin before, on or after the Service Transfer Date, including any Employee Liabilities arising from the failure by the Agency and/or any Subcontractor (as applicable) to comply with its obligations under the Employment Regulations.</w:t>
      </w:r>
    </w:p>
    <w:sectPr w:rsidR="00F03E9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8E8BB" w14:textId="77777777" w:rsidR="00BA5D4E" w:rsidRDefault="00BA5D4E">
      <w:pPr>
        <w:spacing w:after="0"/>
      </w:pPr>
      <w:r>
        <w:separator/>
      </w:r>
    </w:p>
  </w:endnote>
  <w:endnote w:type="continuationSeparator" w:id="0">
    <w:p w14:paraId="651508EE" w14:textId="77777777" w:rsidR="00BA5D4E" w:rsidRDefault="00BA5D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F0C2E" w14:textId="77777777" w:rsidR="00F03E92" w:rsidRDefault="00F03E92">
    <w:pPr>
      <w:tabs>
        <w:tab w:val="center" w:pos="4513"/>
        <w:tab w:val="right" w:pos="9026"/>
      </w:tabs>
      <w:spacing w:after="0" w:line="276" w:lineRule="auto"/>
      <w:rPr>
        <w:color w:val="BFBFBF"/>
      </w:rPr>
    </w:pPr>
  </w:p>
  <w:p w14:paraId="64E2F6BB" w14:textId="77777777" w:rsidR="00F03E92" w:rsidRDefault="00B872FA">
    <w:pPr>
      <w:tabs>
        <w:tab w:val="center" w:pos="4513"/>
        <w:tab w:val="right" w:pos="9026"/>
      </w:tabs>
      <w:spacing w:after="0" w:line="276" w:lineRule="auto"/>
      <w:jc w:val="left"/>
      <w:rPr>
        <w:rFonts w:ascii="Arial" w:eastAsia="Arial" w:hAnsi="Arial"/>
        <w:sz w:val="20"/>
        <w:szCs w:val="20"/>
      </w:rPr>
    </w:pPr>
    <w:r>
      <w:rPr>
        <w:rFonts w:ascii="Arial" w:eastAsia="Arial" w:hAnsi="Arial"/>
        <w:sz w:val="20"/>
        <w:szCs w:val="20"/>
        <w:highlight w:val="white"/>
      </w:rPr>
      <w:t xml:space="preserve">RM6124 – Communications Marketplace DPS </w:t>
    </w:r>
    <w:r>
      <w:rPr>
        <w:rFonts w:ascii="Arial" w:eastAsia="Arial" w:hAnsi="Arial"/>
        <w:sz w:val="20"/>
        <w:szCs w:val="20"/>
      </w:rPr>
      <w:t xml:space="preserve">                                          </w:t>
    </w:r>
  </w:p>
  <w:p w14:paraId="722062B6" w14:textId="01CB6CB3" w:rsidR="00F03E92" w:rsidRDefault="00B872F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sz w:val="20"/>
        <w:szCs w:val="20"/>
      </w:rPr>
      <w:t>Project Version: v1.0</w:t>
    </w:r>
    <w:r>
      <w:rPr>
        <w:rFonts w:ascii="Arial" w:eastAsia="Arial" w:hAnsi="Arial"/>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2234C5">
      <w:rPr>
        <w:rFonts w:ascii="Arial" w:eastAsia="Arial" w:hAnsi="Arial"/>
        <w:noProof/>
        <w:color w:val="000000"/>
        <w:sz w:val="20"/>
        <w:szCs w:val="20"/>
      </w:rPr>
      <w:t>20</w:t>
    </w:r>
    <w:r>
      <w:rPr>
        <w:rFonts w:ascii="Arial" w:eastAsia="Arial" w:hAnsi="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1E7BE" w14:textId="77777777" w:rsidR="00F03E92" w:rsidRDefault="00F03E92">
    <w:pPr>
      <w:tabs>
        <w:tab w:val="center" w:pos="4513"/>
        <w:tab w:val="right" w:pos="9026"/>
      </w:tabs>
      <w:spacing w:after="0"/>
      <w:rPr>
        <w:rFonts w:ascii="Arial" w:eastAsia="Arial" w:hAnsi="Arial"/>
        <w:color w:val="A6A6A6"/>
        <w:sz w:val="20"/>
        <w:szCs w:val="20"/>
      </w:rPr>
    </w:pPr>
  </w:p>
  <w:p w14:paraId="7A8450F7" w14:textId="77777777" w:rsidR="00F03E92" w:rsidRDefault="00B872FA">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412317FB" w14:textId="77777777" w:rsidR="00F03E92" w:rsidRDefault="00B872FA">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7A5BC296" w14:textId="77777777" w:rsidR="00F03E92" w:rsidRDefault="00B872FA">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517B9" w14:textId="77777777" w:rsidR="00BA5D4E" w:rsidRDefault="00BA5D4E">
      <w:pPr>
        <w:spacing w:after="0"/>
      </w:pPr>
      <w:r>
        <w:separator/>
      </w:r>
    </w:p>
  </w:footnote>
  <w:footnote w:type="continuationSeparator" w:id="0">
    <w:p w14:paraId="0F39CFA3" w14:textId="77777777" w:rsidR="00BA5D4E" w:rsidRDefault="00BA5D4E">
      <w:pPr>
        <w:spacing w:after="0"/>
      </w:pPr>
      <w:r>
        <w:continuationSeparator/>
      </w:r>
    </w:p>
  </w:footnote>
  <w:footnote w:id="1">
    <w:p w14:paraId="31967BF3" w14:textId="77777777" w:rsidR="00F03E92" w:rsidRDefault="00B872FA">
      <w:pPr>
        <w:pBdr>
          <w:top w:val="nil"/>
          <w:left w:val="nil"/>
          <w:bottom w:val="nil"/>
          <w:right w:val="nil"/>
          <w:between w:val="nil"/>
        </w:pBdr>
        <w:rPr>
          <w:rFonts w:eastAsia="Calibri" w:cs="Calibri"/>
          <w:color w:val="000000"/>
          <w:sz w:val="20"/>
          <w:szCs w:val="20"/>
        </w:rPr>
      </w:pPr>
      <w:r w:rsidRPr="002234C5">
        <w:rPr>
          <w:rStyle w:val="FootnoteReference"/>
        </w:rPr>
        <w:footnoteRef/>
      </w:r>
      <w:r w:rsidRPr="002234C5">
        <w:rPr>
          <w:rFonts w:eastAsia="Calibri" w:cs="Calibri"/>
          <w:color w:val="000000"/>
          <w:sz w:val="20"/>
          <w:szCs w:val="20"/>
        </w:rPr>
        <w:t xml:space="preserve"> We recommend that you seek specific legal advice on this clause.</w:t>
      </w:r>
      <w:r>
        <w:rPr>
          <w:rFonts w:eastAsia="Calibri" w:cs="Calibri"/>
          <w:color w:val="000000"/>
          <w:sz w:val="20"/>
          <w:szCs w:val="20"/>
        </w:rPr>
        <w:t xml:space="preserve"> </w:t>
      </w:r>
    </w:p>
  </w:footnote>
  <w:footnote w:id="2">
    <w:p w14:paraId="751DE195" w14:textId="77777777" w:rsidR="00F03E92" w:rsidRDefault="00B872FA">
      <w:pPr>
        <w:pBdr>
          <w:top w:val="nil"/>
          <w:left w:val="nil"/>
          <w:bottom w:val="nil"/>
          <w:right w:val="nil"/>
          <w:between w:val="nil"/>
        </w:pBdr>
        <w:rPr>
          <w:rFonts w:eastAsia="Calibri" w:cs="Calibri"/>
          <w:color w:val="000000"/>
          <w:sz w:val="20"/>
          <w:szCs w:val="20"/>
        </w:rPr>
      </w:pPr>
      <w:r w:rsidRPr="002234C5">
        <w:rPr>
          <w:rStyle w:val="FootnoteReference"/>
        </w:rPr>
        <w:footnoteRef/>
      </w:r>
      <w:r w:rsidRPr="002234C5">
        <w:rPr>
          <w:rFonts w:eastAsia="Calibri" w:cs="Calibri"/>
          <w:color w:val="000000"/>
          <w:sz w:val="20"/>
          <w:szCs w:val="20"/>
        </w:rPr>
        <w:t>We recommend that you seek specific legal advice on this clause.</w:t>
      </w:r>
    </w:p>
  </w:footnote>
  <w:footnote w:id="3">
    <w:p w14:paraId="1663F5D6" w14:textId="77777777" w:rsidR="00F03E92" w:rsidRDefault="00B872FA">
      <w:pPr>
        <w:pBdr>
          <w:top w:val="nil"/>
          <w:left w:val="nil"/>
          <w:bottom w:val="nil"/>
          <w:right w:val="nil"/>
          <w:between w:val="nil"/>
        </w:pBdr>
        <w:rPr>
          <w:rFonts w:eastAsia="Calibri" w:cs="Calibri"/>
          <w:color w:val="000000"/>
          <w:sz w:val="20"/>
          <w:szCs w:val="20"/>
        </w:rPr>
      </w:pPr>
      <w:r w:rsidRPr="002234C5">
        <w:rPr>
          <w:rStyle w:val="FootnoteReference"/>
        </w:rPr>
        <w:footnoteRef/>
      </w:r>
      <w:r w:rsidRPr="002234C5">
        <w:rPr>
          <w:rFonts w:eastAsia="Calibri" w:cs="Calibri"/>
          <w:color w:val="000000"/>
          <w:sz w:val="20"/>
          <w:szCs w:val="20"/>
        </w:rPr>
        <w:t xml:space="preserve"> We recommend that you seek specific legal advice on this clause.</w:t>
      </w:r>
    </w:p>
  </w:footnote>
  <w:footnote w:id="4">
    <w:p w14:paraId="13DACB04" w14:textId="77777777" w:rsidR="00F03E92" w:rsidRDefault="00B872FA">
      <w:pPr>
        <w:pBdr>
          <w:top w:val="nil"/>
          <w:left w:val="nil"/>
          <w:bottom w:val="nil"/>
          <w:right w:val="nil"/>
          <w:between w:val="nil"/>
        </w:pBdr>
        <w:rPr>
          <w:rFonts w:eastAsia="Calibri" w:cs="Calibri"/>
          <w:color w:val="000000"/>
          <w:sz w:val="20"/>
          <w:szCs w:val="20"/>
        </w:rPr>
      </w:pPr>
      <w:r w:rsidRPr="002234C5">
        <w:rPr>
          <w:rStyle w:val="FootnoteReference"/>
        </w:rPr>
        <w:footnoteRef/>
      </w:r>
      <w:r w:rsidRPr="002234C5">
        <w:rPr>
          <w:rFonts w:eastAsia="Calibri" w:cs="Calibri"/>
          <w:color w:val="000000"/>
          <w:sz w:val="20"/>
          <w:szCs w:val="20"/>
        </w:rPr>
        <w:t xml:space="preserve"> We recommend that you seek specific legal advice on this clause.</w:t>
      </w:r>
    </w:p>
  </w:footnote>
  <w:footnote w:id="5">
    <w:p w14:paraId="4BAB1BBD" w14:textId="77777777" w:rsidR="00F03E92" w:rsidRDefault="00B872FA">
      <w:pPr>
        <w:pBdr>
          <w:top w:val="nil"/>
          <w:left w:val="nil"/>
          <w:bottom w:val="nil"/>
          <w:right w:val="nil"/>
          <w:between w:val="nil"/>
        </w:pBdr>
        <w:rPr>
          <w:rFonts w:eastAsia="Calibri" w:cs="Calibri"/>
          <w:color w:val="000000"/>
          <w:sz w:val="20"/>
          <w:szCs w:val="20"/>
        </w:rPr>
      </w:pPr>
      <w:r w:rsidRPr="002234C5">
        <w:rPr>
          <w:rStyle w:val="FootnoteReference"/>
        </w:rPr>
        <w:footnoteRef/>
      </w:r>
      <w:r w:rsidRPr="002234C5">
        <w:rPr>
          <w:rFonts w:eastAsia="Calibri" w:cs="Calibri"/>
          <w:color w:val="000000"/>
          <w:sz w:val="20"/>
          <w:szCs w:val="20"/>
        </w:rPr>
        <w:t xml:space="preserve"> We recommend that you seek specific legal advice on this clause.</w:t>
      </w:r>
    </w:p>
  </w:footnote>
  <w:footnote w:id="6">
    <w:p w14:paraId="7E53FFD7" w14:textId="77777777" w:rsidR="00F03E92" w:rsidRDefault="00B872FA">
      <w:pPr>
        <w:pBdr>
          <w:top w:val="nil"/>
          <w:left w:val="nil"/>
          <w:bottom w:val="nil"/>
          <w:right w:val="nil"/>
          <w:between w:val="nil"/>
        </w:pBdr>
        <w:rPr>
          <w:rFonts w:eastAsia="Calibri" w:cs="Calibri"/>
          <w:color w:val="000000"/>
          <w:sz w:val="20"/>
          <w:szCs w:val="20"/>
        </w:rPr>
      </w:pPr>
      <w:r w:rsidRPr="002234C5">
        <w:rPr>
          <w:rStyle w:val="FootnoteReference"/>
        </w:rPr>
        <w:footnoteRef/>
      </w:r>
      <w:r w:rsidRPr="002234C5">
        <w:rPr>
          <w:rFonts w:eastAsia="Calibri" w:cs="Calibri"/>
          <w:color w:val="000000"/>
          <w:sz w:val="20"/>
          <w:szCs w:val="20"/>
        </w:rPr>
        <w:t xml:space="preserve"> We recommend that you seek specific legal advice on this definition.</w:t>
      </w:r>
    </w:p>
  </w:footnote>
  <w:footnote w:id="7">
    <w:p w14:paraId="778AE7AB" w14:textId="77777777" w:rsidR="00F03E92" w:rsidRDefault="00B872FA">
      <w:pPr>
        <w:pBdr>
          <w:top w:val="nil"/>
          <w:left w:val="nil"/>
          <w:bottom w:val="nil"/>
          <w:right w:val="nil"/>
          <w:between w:val="nil"/>
        </w:pBdr>
        <w:rPr>
          <w:rFonts w:eastAsia="Calibri" w:cs="Calibri"/>
          <w:color w:val="000000"/>
          <w:sz w:val="20"/>
          <w:szCs w:val="20"/>
        </w:rPr>
      </w:pPr>
      <w:r w:rsidRPr="002234C5">
        <w:rPr>
          <w:rStyle w:val="FootnoteReference"/>
        </w:rPr>
        <w:footnoteRef/>
      </w:r>
      <w:r w:rsidRPr="002234C5">
        <w:rPr>
          <w:rFonts w:eastAsia="Calibri" w:cs="Calibri"/>
          <w:color w:val="000000"/>
          <w:sz w:val="20"/>
          <w:szCs w:val="20"/>
        </w:rPr>
        <w:t xml:space="preserve"> We recommend that you seek specific legal advice on this clause.</w:t>
      </w:r>
    </w:p>
  </w:footnote>
  <w:footnote w:id="8">
    <w:p w14:paraId="26E68209" w14:textId="77777777" w:rsidR="00F03E92" w:rsidRDefault="00B872FA">
      <w:pPr>
        <w:pBdr>
          <w:top w:val="nil"/>
          <w:left w:val="nil"/>
          <w:bottom w:val="nil"/>
          <w:right w:val="nil"/>
          <w:between w:val="nil"/>
        </w:pBdr>
        <w:rPr>
          <w:rFonts w:eastAsia="Calibri" w:cs="Calibri"/>
          <w:color w:val="000000"/>
          <w:sz w:val="20"/>
          <w:szCs w:val="20"/>
        </w:rPr>
      </w:pPr>
      <w:r w:rsidRPr="002234C5">
        <w:rPr>
          <w:rStyle w:val="FootnoteReference"/>
        </w:rPr>
        <w:footnoteRef/>
      </w:r>
      <w:r w:rsidRPr="002234C5">
        <w:rPr>
          <w:rFonts w:eastAsia="Calibri" w:cs="Calibri"/>
          <w:color w:val="000000"/>
          <w:sz w:val="20"/>
          <w:szCs w:val="20"/>
        </w:rPr>
        <w:t xml:space="preserve"> We recommend that you seek specific legal advice on this clause.</w:t>
      </w:r>
    </w:p>
  </w:footnote>
  <w:footnote w:id="9">
    <w:p w14:paraId="741750EF" w14:textId="77777777" w:rsidR="00F03E92" w:rsidRDefault="00B872FA">
      <w:pPr>
        <w:pBdr>
          <w:top w:val="nil"/>
          <w:left w:val="nil"/>
          <w:bottom w:val="nil"/>
          <w:right w:val="nil"/>
          <w:between w:val="nil"/>
        </w:pBdr>
        <w:rPr>
          <w:rFonts w:eastAsia="Calibri" w:cs="Calibri"/>
          <w:color w:val="000000"/>
          <w:sz w:val="20"/>
          <w:szCs w:val="20"/>
        </w:rPr>
      </w:pPr>
      <w:r w:rsidRPr="002234C5">
        <w:rPr>
          <w:rStyle w:val="FootnoteReference"/>
        </w:rPr>
        <w:footnoteRef/>
      </w:r>
      <w:r w:rsidRPr="002234C5">
        <w:rPr>
          <w:rFonts w:eastAsia="Calibri" w:cs="Calibri"/>
          <w:color w:val="000000"/>
          <w:sz w:val="20"/>
          <w:szCs w:val="20"/>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FA35F" w14:textId="77777777" w:rsidR="00F03E92" w:rsidRDefault="00B872F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14:paraId="7D7B3C1D" w14:textId="77777777" w:rsidR="00F03E92" w:rsidRDefault="00B872FA">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Order Ref: </w:t>
    </w:r>
  </w:p>
  <w:p w14:paraId="7BBE251C" w14:textId="77777777" w:rsidR="00F03E92" w:rsidRDefault="00B872F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14:paraId="48A297AF" w14:textId="77777777" w:rsidR="00F03E92" w:rsidRDefault="00F03E92">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69FE2" w14:textId="77777777" w:rsidR="00F03E92" w:rsidRDefault="00F03E92">
    <w:pPr>
      <w:pBdr>
        <w:top w:val="nil"/>
        <w:left w:val="nil"/>
        <w:bottom w:val="nil"/>
        <w:right w:val="nil"/>
        <w:between w:val="nil"/>
      </w:pBdr>
      <w:tabs>
        <w:tab w:val="center" w:pos="4513"/>
        <w:tab w:val="right" w:pos="9026"/>
      </w:tabs>
      <w:spacing w:after="0"/>
      <w:rPr>
        <w:rFonts w:eastAsia="Calibri" w:cs="Calibri"/>
        <w:color w:val="000000"/>
      </w:rPr>
    </w:pPr>
  </w:p>
  <w:p w14:paraId="0BB0509C" w14:textId="77777777" w:rsidR="00F03E92" w:rsidRDefault="00F03E92">
    <w:pPr>
      <w:pBdr>
        <w:top w:val="nil"/>
        <w:left w:val="nil"/>
        <w:bottom w:val="nil"/>
        <w:right w:val="nil"/>
        <w:between w:val="nil"/>
      </w:pBdr>
      <w:tabs>
        <w:tab w:val="center" w:pos="4513"/>
        <w:tab w:val="right" w:pos="9026"/>
      </w:tabs>
      <w:spacing w:after="0"/>
      <w:rPr>
        <w:rFonts w:eastAsia="Calibri" w:cs="Calibri"/>
        <w:color w:val="000000"/>
      </w:rPr>
    </w:pPr>
  </w:p>
  <w:p w14:paraId="06112A4C" w14:textId="77777777" w:rsidR="00F03E92" w:rsidRDefault="00F03E92">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44E9"/>
    <w:multiLevelType w:val="multilevel"/>
    <w:tmpl w:val="DA54877E"/>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CA65F0D"/>
    <w:multiLevelType w:val="multilevel"/>
    <w:tmpl w:val="93F0C0B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151E4841"/>
    <w:multiLevelType w:val="multilevel"/>
    <w:tmpl w:val="4C76B554"/>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2C6ED3"/>
    <w:multiLevelType w:val="multilevel"/>
    <w:tmpl w:val="CCE2A520"/>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1CC1551C"/>
    <w:multiLevelType w:val="multilevel"/>
    <w:tmpl w:val="A2E6DE3C"/>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1D737AB3"/>
    <w:multiLevelType w:val="multilevel"/>
    <w:tmpl w:val="0BDA2164"/>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6" w15:restartNumberingAfterBreak="0">
    <w:nsid w:val="22110E86"/>
    <w:multiLevelType w:val="multilevel"/>
    <w:tmpl w:val="D47643B0"/>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8B27EB4"/>
    <w:multiLevelType w:val="multilevel"/>
    <w:tmpl w:val="3766B7D8"/>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8" w15:restartNumberingAfterBreak="0">
    <w:nsid w:val="2A01198B"/>
    <w:multiLevelType w:val="multilevel"/>
    <w:tmpl w:val="1D12905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2E0D711E"/>
    <w:multiLevelType w:val="multilevel"/>
    <w:tmpl w:val="A21A37E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325520C3"/>
    <w:multiLevelType w:val="multilevel"/>
    <w:tmpl w:val="2F82E83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1" w15:restartNumberingAfterBreak="0">
    <w:nsid w:val="348D5300"/>
    <w:multiLevelType w:val="multilevel"/>
    <w:tmpl w:val="B6963DFA"/>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2" w15:restartNumberingAfterBreak="0">
    <w:nsid w:val="39133EAF"/>
    <w:multiLevelType w:val="multilevel"/>
    <w:tmpl w:val="E6665D5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DB21C35"/>
    <w:multiLevelType w:val="multilevel"/>
    <w:tmpl w:val="B742F82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437E74BC"/>
    <w:multiLevelType w:val="multilevel"/>
    <w:tmpl w:val="505A21F8"/>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48D7321B"/>
    <w:multiLevelType w:val="multilevel"/>
    <w:tmpl w:val="CFAC72F0"/>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500E0217"/>
    <w:multiLevelType w:val="multilevel"/>
    <w:tmpl w:val="CB54E8E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6A12785F"/>
    <w:multiLevelType w:val="multilevel"/>
    <w:tmpl w:val="656AF5C8"/>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7FD02D43"/>
    <w:multiLevelType w:val="multilevel"/>
    <w:tmpl w:val="563230C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6"/>
  </w:num>
  <w:num w:numId="2">
    <w:abstractNumId w:val="4"/>
  </w:num>
  <w:num w:numId="3">
    <w:abstractNumId w:val="5"/>
  </w:num>
  <w:num w:numId="4">
    <w:abstractNumId w:val="11"/>
  </w:num>
  <w:num w:numId="5">
    <w:abstractNumId w:val="3"/>
  </w:num>
  <w:num w:numId="6">
    <w:abstractNumId w:val="10"/>
  </w:num>
  <w:num w:numId="7">
    <w:abstractNumId w:val="8"/>
  </w:num>
  <w:num w:numId="8">
    <w:abstractNumId w:val="2"/>
  </w:num>
  <w:num w:numId="9">
    <w:abstractNumId w:val="0"/>
  </w:num>
  <w:num w:numId="10">
    <w:abstractNumId w:val="15"/>
  </w:num>
  <w:num w:numId="11">
    <w:abstractNumId w:val="17"/>
  </w:num>
  <w:num w:numId="12">
    <w:abstractNumId w:val="13"/>
  </w:num>
  <w:num w:numId="13">
    <w:abstractNumId w:val="18"/>
  </w:num>
  <w:num w:numId="14">
    <w:abstractNumId w:val="14"/>
  </w:num>
  <w:num w:numId="15">
    <w:abstractNumId w:val="12"/>
  </w:num>
  <w:num w:numId="16">
    <w:abstractNumId w:val="7"/>
  </w:num>
  <w:num w:numId="17">
    <w:abstractNumId w:val="9"/>
  </w:num>
  <w:num w:numId="18">
    <w:abstractNumId w:val="1"/>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92"/>
    <w:rsid w:val="002234C5"/>
    <w:rsid w:val="00261B4E"/>
    <w:rsid w:val="007133A1"/>
    <w:rsid w:val="008700B7"/>
    <w:rsid w:val="00B872FA"/>
    <w:rsid w:val="00BA5D4E"/>
    <w:rsid w:val="00F03E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430A6"/>
  <w15:docId w15:val="{3C3E8E34-8D27-4E8D-98D4-6C3D2E9E2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Sg3s3Sap3guwvoBXhYmwkOyK2g==">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59</Pages>
  <Words>18712</Words>
  <Characters>106665</Characters>
  <Application>Microsoft Office Word</Application>
  <DocSecurity>0</DocSecurity>
  <Lines>888</Lines>
  <Paragraphs>250</Paragraphs>
  <ScaleCrop>false</ScaleCrop>
  <Company>Cabinet Office</Company>
  <LinksUpToDate>false</LinksUpToDate>
  <CharactersWithSpaces>125127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Gail Thomas</cp:lastModifiedBy>
  <cp:revision>4</cp:revision>
  <dcterms:created xsi:type="dcterms:W3CDTF">2021-07-06T09:45:00Z</dcterms:created>
  <dcterms:modified xsi:type="dcterms:W3CDTF">2024-04-05T12:31:00Z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